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1DDD" w14:textId="77777777" w:rsidR="00B30A89" w:rsidRDefault="00D171C6" w:rsidP="00524D5E">
      <w:pPr>
        <w:pStyle w:val="BodyText"/>
        <w:spacing w:after="5000"/>
      </w:pPr>
      <w:r>
        <w:rPr>
          <w:noProof/>
        </w:rPr>
        <w:drawing>
          <wp:anchor distT="0" distB="0" distL="114300" distR="114300" simplePos="0" relativeHeight="251658240" behindDoc="1" locked="0" layoutInCell="1" allowOverlap="1" wp14:anchorId="5135D67F" wp14:editId="2FDA8F66">
            <wp:simplePos x="0" y="0"/>
            <wp:positionH relativeFrom="column">
              <wp:posOffset>-1005204</wp:posOffset>
            </wp:positionH>
            <wp:positionV relativeFrom="paragraph">
              <wp:posOffset>-773430</wp:posOffset>
            </wp:positionV>
            <wp:extent cx="7672069" cy="4161155"/>
            <wp:effectExtent l="0" t="0" r="5715"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673579" cy="4161974"/>
                    </a:xfrm>
                    <a:prstGeom prst="rect">
                      <a:avLst/>
                    </a:prstGeom>
                  </pic:spPr>
                </pic:pic>
              </a:graphicData>
            </a:graphic>
            <wp14:sizeRelH relativeFrom="margin">
              <wp14:pctWidth>0</wp14:pctWidth>
            </wp14:sizeRelH>
            <wp14:sizeRelV relativeFrom="margin">
              <wp14:pctHeight>0</wp14:pctHeight>
            </wp14:sizeRelV>
          </wp:anchor>
        </w:drawing>
      </w:r>
      <w:r w:rsidR="00524D5E">
        <w:rPr>
          <w:noProof/>
        </w:rPr>
        <mc:AlternateContent>
          <mc:Choice Requires="wps">
            <w:drawing>
              <wp:anchor distT="0" distB="0" distL="114300" distR="114300" simplePos="0" relativeHeight="251658241" behindDoc="0" locked="0" layoutInCell="1" allowOverlap="1" wp14:anchorId="5C61D7A6" wp14:editId="309AD871">
                <wp:simplePos x="0" y="0"/>
                <wp:positionH relativeFrom="column">
                  <wp:posOffset>-96520</wp:posOffset>
                </wp:positionH>
                <wp:positionV relativeFrom="paragraph">
                  <wp:posOffset>605444</wp:posOffset>
                </wp:positionV>
                <wp:extent cx="6035104" cy="1649423"/>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6035104" cy="1649423"/>
                        </a:xfrm>
                        <a:prstGeom prst="rect">
                          <a:avLst/>
                        </a:prstGeom>
                        <a:noFill/>
                        <a:ln w="6350">
                          <a:noFill/>
                        </a:ln>
                      </wps:spPr>
                      <wps:txbx>
                        <w:txbxContent>
                          <w:p w14:paraId="4A3E9F23" w14:textId="42000A7A" w:rsidR="00AD3644" w:rsidRPr="00177432" w:rsidRDefault="001B76DA" w:rsidP="00296A94">
                            <w:pPr>
                              <w:pStyle w:val="Title"/>
                            </w:pPr>
                            <w:r w:rsidRPr="001B76DA">
                              <w:t xml:space="preserve">National Communication and Biennial Report 2022 </w:t>
                            </w:r>
                            <w:r w:rsidR="00417C5E">
                              <w:t>Snapshot</w:t>
                            </w:r>
                          </w:p>
                          <w:p w14:paraId="5F6BE6A4" w14:textId="1B65C91D" w:rsidR="00B349E3" w:rsidRPr="00AD3644" w:rsidRDefault="00417C5E" w:rsidP="00296A94">
                            <w:pPr>
                              <w:pStyle w:val="Subtitle"/>
                            </w:pPr>
                            <w:r>
                              <w:t>December 2022</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anchor>
            </w:drawing>
          </mc:Choice>
          <mc:Fallback>
            <w:pict>
              <v:shapetype w14:anchorId="5C61D7A6" id="_x0000_t202" coordsize="21600,21600" o:spt="202" path="m,l,21600r21600,l21600,xe">
                <v:stroke joinstyle="miter"/>
                <v:path gradientshapeok="t" o:connecttype="rect"/>
              </v:shapetype>
              <v:shape id="Text Box 6" o:spid="_x0000_s1026" type="#_x0000_t202" style="position:absolute;margin-left:-7.6pt;margin-top:47.65pt;width:475.2pt;height:129.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" filled="f" stroked="f" strokeweight=".5pt">
                <v:textbox style="mso-fit-shape-to-text:t" inset="1mm,2mm,0">
                  <w:txbxContent>
                    <w:p w14:paraId="4A3E9F23" w14:textId="42000A7A" w:rsidR="00AD3644" w:rsidRPr="00177432" w:rsidRDefault="001B76DA" w:rsidP="00296A94">
                      <w:pPr>
                        <w:pStyle w:val="Title"/>
                      </w:pPr>
                      <w:r w:rsidRPr="001B76DA">
                        <w:t xml:space="preserve">National Communication and Biennial Report 2022 </w:t>
                      </w:r>
                      <w:r w:rsidR="00417C5E">
                        <w:t>Snapshot</w:t>
                      </w:r>
                    </w:p>
                    <w:p w14:paraId="5F6BE6A4" w14:textId="1B65C91D" w:rsidR="00B349E3" w:rsidRPr="00AD3644" w:rsidRDefault="00417C5E" w:rsidP="00296A94">
                      <w:pPr>
                        <w:pStyle w:val="Subtitle"/>
                      </w:pPr>
                      <w:r>
                        <w:t>December 2022</w:t>
                      </w:r>
                    </w:p>
                  </w:txbxContent>
                </v:textbox>
              </v:shape>
            </w:pict>
          </mc:Fallback>
        </mc:AlternateContent>
      </w:r>
    </w:p>
    <w:p w14:paraId="2A9E3311" w14:textId="77777777" w:rsidR="007B388A" w:rsidRPr="00D97E15" w:rsidRDefault="007B388A" w:rsidP="00A53D25">
      <w:pPr>
        <w:pStyle w:val="BodyText"/>
        <w:spacing w:before="480"/>
        <w:rPr>
          <w:b/>
          <w:bCs/>
          <w:color w:val="1B556B" w:themeColor="text2"/>
          <w:sz w:val="28"/>
          <w:szCs w:val="28"/>
        </w:rPr>
      </w:pPr>
      <w:r w:rsidRPr="00D97E15">
        <w:rPr>
          <w:b/>
          <w:bCs/>
          <w:color w:val="1B556B" w:themeColor="text2"/>
          <w:sz w:val="28"/>
          <w:szCs w:val="28"/>
        </w:rPr>
        <w:t>Aotearoa New Zealand is already experiencing the impacts of a changed climate, and we will continue to experience changes into the future.</w:t>
      </w:r>
    </w:p>
    <w:p w14:paraId="1219D0B2" w14:textId="77777777" w:rsidR="007B388A" w:rsidRPr="00845EE8" w:rsidRDefault="007B388A" w:rsidP="00845EE8">
      <w:pPr>
        <w:pStyle w:val="BodyText"/>
      </w:pPr>
      <w:r w:rsidRPr="00845EE8">
        <w:t xml:space="preserve">In the past 100 years, our climate has warmed by 1.1 degrees Celsius. We’re experiencing more hot days and fewer cold days, and 2021 was the warmest year on record. In the future, as projected changes such as sea-level rise, ocean warming, and increasing global temperatures continue to intensify, climate change impacts and risks are expected to escalate. </w:t>
      </w:r>
    </w:p>
    <w:p w14:paraId="0367F504" w14:textId="77777777" w:rsidR="007B388A" w:rsidRPr="00845EE8" w:rsidRDefault="007B388A" w:rsidP="00845EE8">
      <w:pPr>
        <w:pStyle w:val="BodyText"/>
      </w:pPr>
      <w:r w:rsidRPr="00845EE8">
        <w:t xml:space="preserve">New Zealand has demonstrated its commitment to addressing these challenges by taking clear actions towards creating a low-emissions, productive, resilient, </w:t>
      </w:r>
      <w:proofErr w:type="gramStart"/>
      <w:r w:rsidRPr="00845EE8">
        <w:t>sustainable</w:t>
      </w:r>
      <w:proofErr w:type="gramEnd"/>
      <w:r w:rsidRPr="00845EE8">
        <w:t xml:space="preserve"> and inclusive economy. These actions will enable our communities and environment to prosper for generations to come.</w:t>
      </w:r>
    </w:p>
    <w:p w14:paraId="462F3E58" w14:textId="77777777" w:rsidR="007B388A" w:rsidRPr="00845EE8" w:rsidRDefault="007B388A" w:rsidP="00845EE8">
      <w:pPr>
        <w:pStyle w:val="BodyText"/>
      </w:pPr>
      <w:r w:rsidRPr="00845EE8">
        <w:t>We are committed to transparently reporting on how we are addressing climate change and how we are meeting our obligations and commitments. In these reports to the United Nations Framework Convention on Climate Change (UNFCCC), we detail our current emissions, as well as projections demonstrating the impact our policies and measures have on emissions reductions, adaptation action, and climate finance.</w:t>
      </w:r>
    </w:p>
    <w:p w14:paraId="7423E5A2" w14:textId="1D779009" w:rsidR="00146FCE" w:rsidRPr="00845EE8" w:rsidRDefault="007B388A" w:rsidP="00845EE8">
      <w:pPr>
        <w:pStyle w:val="BodyText"/>
      </w:pPr>
      <w:r w:rsidRPr="00845EE8">
        <w:t>The reports also help to keep New Zealanders informed about our action on climate change, how we will meet our 2020 target, and other emissions information.</w:t>
      </w:r>
    </w:p>
    <w:p w14:paraId="3520F167" w14:textId="66A800BF" w:rsidR="002412F7" w:rsidRPr="00845EE8" w:rsidRDefault="002412F7" w:rsidP="00845EE8">
      <w:pPr>
        <w:pStyle w:val="BodyText"/>
        <w:rPr>
          <w:rFonts w:eastAsia="Calibri"/>
        </w:rPr>
      </w:pPr>
      <w:r w:rsidRPr="00845EE8">
        <w:t xml:space="preserve">New Zealand’s </w:t>
      </w:r>
      <w:hyperlink r:id="rId12">
        <w:r w:rsidRPr="00845EE8">
          <w:rPr>
            <w:rStyle w:val="Hyperlink"/>
          </w:rPr>
          <w:t>Eighth National Communication</w:t>
        </w:r>
      </w:hyperlink>
      <w:r>
        <w:rPr>
          <w:rStyle w:val="Hyperlink"/>
        </w:rPr>
        <w:t xml:space="preserve"> </w:t>
      </w:r>
      <w:r>
        <w:rPr>
          <w:rStyle w:val="normaltextrun"/>
          <w:rFonts w:eastAsiaTheme="majorEastAsia" w:cs="Calibri"/>
          <w:color w:val="000000"/>
          <w:shd w:val="clear" w:color="auto" w:fill="FFFFFF"/>
        </w:rPr>
        <w:t xml:space="preserve">is a detailed report </w:t>
      </w:r>
      <w:r w:rsidR="00EB6330">
        <w:rPr>
          <w:rStyle w:val="normaltextrun"/>
          <w:rFonts w:eastAsiaTheme="majorEastAsia" w:cs="Calibri"/>
          <w:color w:val="000000"/>
          <w:shd w:val="clear" w:color="auto" w:fill="FFFFFF"/>
        </w:rPr>
        <w:t xml:space="preserve">on </w:t>
      </w:r>
      <w:r w:rsidR="0059028C">
        <w:rPr>
          <w:rStyle w:val="normaltextrun"/>
          <w:rFonts w:eastAsiaTheme="majorEastAsia" w:cs="Calibri"/>
          <w:color w:val="000000"/>
          <w:shd w:val="clear" w:color="auto" w:fill="FFFFFF"/>
          <w:lang w:val="en-US"/>
        </w:rPr>
        <w:t>our actions to address climate change and is focused on developments since the Seventh National Communication</w:t>
      </w:r>
      <w:r w:rsidR="00EB6330">
        <w:t>.</w:t>
      </w:r>
      <w:r w:rsidR="00EB6330" w:rsidRPr="00845EE8">
        <w:t xml:space="preserve"> </w:t>
      </w:r>
      <w:r w:rsidR="00EB6330">
        <w:t>T</w:t>
      </w:r>
      <w:r w:rsidRPr="00845EE8">
        <w:t xml:space="preserve">he </w:t>
      </w:r>
      <w:hyperlink r:id="rId13">
        <w:r w:rsidRPr="00EE6728">
          <w:rPr>
            <w:rStyle w:val="Hyperlink"/>
          </w:rPr>
          <w:t>Fifth Biennial Report</w:t>
        </w:r>
      </w:hyperlink>
      <w:r w:rsidRPr="00845EE8">
        <w:t xml:space="preserve"> covers a subset of the information. Both reports are required as part of New Zealand’s obligations under the UNFCCC.</w:t>
      </w: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2412F7" w:rsidRPr="00A01420" w14:paraId="20529C67" w14:textId="77777777" w:rsidTr="789C412D">
        <w:tc>
          <w:tcPr>
            <w:tcW w:w="0" w:type="auto"/>
            <w:shd w:val="clear" w:color="auto" w:fill="D2DDE1" w:themeFill="background2"/>
          </w:tcPr>
          <w:p w14:paraId="7875649B" w14:textId="7A3F5346" w:rsidR="002412F7" w:rsidRPr="0003676B" w:rsidRDefault="002412F7" w:rsidP="00A53D25">
            <w:pPr>
              <w:pStyle w:val="Boxheading"/>
              <w:spacing w:after="120"/>
            </w:pPr>
            <w:r>
              <w:lastRenderedPageBreak/>
              <w:t>Key points</w:t>
            </w:r>
          </w:p>
          <w:p w14:paraId="5540C7FD" w14:textId="7BF8D85A" w:rsidR="00A134BE" w:rsidRDefault="1B6715F5" w:rsidP="00AD3D35">
            <w:pPr>
              <w:pStyle w:val="Boxbullet"/>
            </w:pPr>
            <w:r>
              <w:t xml:space="preserve">New Zealand's gross emissions are projected to decrease from 78.8 </w:t>
            </w:r>
            <w:r w:rsidR="54DD3375">
              <w:t xml:space="preserve">million </w:t>
            </w:r>
            <w:r>
              <w:t>tonnes of carbon dioxide equivalent (Mt CO</w:t>
            </w:r>
            <w:r w:rsidRPr="00FF6163">
              <w:rPr>
                <w:vertAlign w:val="subscript"/>
              </w:rPr>
              <w:t>2</w:t>
            </w:r>
            <w:r>
              <w:t>-e) in 2020 to 66.7 Mt CO</w:t>
            </w:r>
            <w:r w:rsidRPr="00FF6163">
              <w:rPr>
                <w:vertAlign w:val="subscript"/>
                <w14:props3d w14:extrusionH="0" w14:contourW="0" w14:prstMaterial="matte"/>
              </w:rPr>
              <w:t>2</w:t>
            </w:r>
            <w:r>
              <w:t>-e in 2035. The policies and measures we have put in place are important drivers behind decreases across the key emitting sectors.</w:t>
            </w:r>
          </w:p>
          <w:p w14:paraId="3145265A" w14:textId="4F093A14" w:rsidR="00A134BE" w:rsidRDefault="00A134BE" w:rsidP="00AD3D35">
            <w:pPr>
              <w:pStyle w:val="Boxbullet"/>
            </w:pPr>
            <w:r>
              <w:t>Net emissions are projected to increase from 55.5 Mt CO</w:t>
            </w:r>
            <w:r w:rsidR="00443621" w:rsidRPr="00CD4135">
              <w:rPr>
                <w:vertAlign w:val="subscript"/>
                <w14:props3d w14:extrusionH="0" w14:contourW="0" w14:prstMaterial="matte"/>
              </w:rPr>
              <w:t>2</w:t>
            </w:r>
            <w:r>
              <w:t>-e in 2020 to 63.8 Mt CO</w:t>
            </w:r>
            <w:r w:rsidR="00443621" w:rsidRPr="00CD4135">
              <w:rPr>
                <w:vertAlign w:val="subscript"/>
                <w14:props3d w14:extrusionH="0" w14:contourW="0" w14:prstMaterial="matte"/>
              </w:rPr>
              <w:t>2</w:t>
            </w:r>
            <w:r w:rsidR="00FF6163">
              <w:rPr>
                <w:vertAlign w:val="subscript"/>
                <w14:props3d w14:extrusionH="0" w14:contourW="0" w14:prstMaterial="matte"/>
              </w:rPr>
              <w:t xml:space="preserve"> </w:t>
            </w:r>
            <w:r>
              <w:t>-e in 2025, before decreasing to 41.2 Mt CO</w:t>
            </w:r>
            <w:r w:rsidR="00443621" w:rsidRPr="00CD4135">
              <w:rPr>
                <w:vertAlign w:val="subscript"/>
                <w14:props3d w14:extrusionH="0" w14:contourW="0" w14:prstMaterial="matte"/>
              </w:rPr>
              <w:t>2</w:t>
            </w:r>
            <w:r>
              <w:t>-e in 2035. Forestry is a strong driver of this trend, as net emissions are influenced by planting and harvesting cycles.</w:t>
            </w:r>
          </w:p>
          <w:p w14:paraId="44DD24AF" w14:textId="6C1C735E" w:rsidR="00A134BE" w:rsidRDefault="00A134BE" w:rsidP="00AD3D35">
            <w:pPr>
              <w:pStyle w:val="Boxbullet"/>
            </w:pPr>
            <w:r>
              <w:t xml:space="preserve">New Zealand's existing policies and measures are estimated to reduce net emissions by 30.7 </w:t>
            </w:r>
            <w:r w:rsidDel="005F1AEE">
              <w:t>Mt</w:t>
            </w:r>
            <w:r w:rsidR="005F1AEE">
              <w:t> </w:t>
            </w:r>
            <w:r>
              <w:t>CO</w:t>
            </w:r>
            <w:r w:rsidR="00443621" w:rsidRPr="00CD4135">
              <w:rPr>
                <w:vertAlign w:val="subscript"/>
                <w14:props3d w14:extrusionH="0" w14:contourW="0" w14:prstMaterial="matte"/>
              </w:rPr>
              <w:t>2</w:t>
            </w:r>
            <w:r>
              <w:t>-e in 2035, compared to taking no action.</w:t>
            </w:r>
          </w:p>
          <w:p w14:paraId="7DC42267" w14:textId="77777777" w:rsidR="002412F7" w:rsidRDefault="00A134BE" w:rsidP="00AD3D35">
            <w:pPr>
              <w:pStyle w:val="Boxbullet"/>
            </w:pPr>
            <w:r>
              <w:t>Both gross and net emissions are projected to be lower in 2035 than they were projected to be in the Fourth Biennial Report in 2019.</w:t>
            </w:r>
          </w:p>
          <w:p w14:paraId="6868D42F" w14:textId="43B03DA5" w:rsidR="00AD3D35" w:rsidRDefault="00AD3D35" w:rsidP="00AD3D35">
            <w:pPr>
              <w:pStyle w:val="Boxbullet"/>
            </w:pPr>
            <w:r w:rsidRPr="28DB96D2">
              <w:t>New Zealand will meet its 2020 target to reduce gross greenhouse gas emissions to 5 per cent below 1990 levels (pending expert review), through emissions reductions, contributions from forestry activities and international units.</w:t>
            </w:r>
          </w:p>
          <w:p w14:paraId="18A0F834" w14:textId="77777777" w:rsidR="00AD3D35" w:rsidRDefault="00AD3D35" w:rsidP="00AD3D35">
            <w:pPr>
              <w:pStyle w:val="Boxbullet"/>
            </w:pPr>
            <w:r>
              <w:t>We have made significant progress, and have put in place the framework to continue to cut emissions and build a climate-resilient future.</w:t>
            </w:r>
          </w:p>
          <w:p w14:paraId="66031BE9" w14:textId="04585D8F" w:rsidR="00AD3D35" w:rsidRPr="00A01420" w:rsidRDefault="00AD3D35" w:rsidP="003D4BED">
            <w:pPr>
              <w:pStyle w:val="Boxbullet"/>
              <w:spacing w:after="240"/>
              <w:ind w:left="641" w:hanging="357"/>
            </w:pPr>
            <w:r w:rsidRPr="28DB96D2">
              <w:t>New Zealand is committed to assisting developing countries to address climate change, and has</w:t>
            </w:r>
            <w:r w:rsidRPr="28DB96D2">
              <w:rPr>
                <w:rFonts w:eastAsia="Calibri" w:cs="Calibri"/>
              </w:rPr>
              <w:t xml:space="preserve"> committed </w:t>
            </w:r>
            <w:r w:rsidR="00C44B7D">
              <w:rPr>
                <w:rFonts w:eastAsia="Calibri" w:cs="Calibri"/>
              </w:rPr>
              <w:t>NZ</w:t>
            </w:r>
            <w:r w:rsidRPr="28DB96D2">
              <w:rPr>
                <w:rFonts w:eastAsia="Calibri" w:cs="Calibri"/>
              </w:rPr>
              <w:t>$1.3 billion in grant-based climate finance between 2022 and 2025.</w:t>
            </w:r>
          </w:p>
        </w:tc>
      </w:tr>
    </w:tbl>
    <w:p w14:paraId="2238840E" w14:textId="77777777" w:rsidR="00F01F32" w:rsidRDefault="00F01F32" w:rsidP="00F01F32">
      <w:pPr>
        <w:pStyle w:val="Heading2"/>
      </w:pPr>
      <w:r w:rsidRPr="00F01F32">
        <w:t>Our emissions are projected to decrease</w:t>
      </w:r>
    </w:p>
    <w:p w14:paraId="7BD2F6FD" w14:textId="3F2C2058" w:rsidR="006246E6" w:rsidRPr="00457F95" w:rsidRDefault="006246E6" w:rsidP="006246E6">
      <w:pPr>
        <w:spacing w:line="280" w:lineRule="exact"/>
        <w:jc w:val="left"/>
        <w:rPr>
          <w:rStyle w:val="BodyTextChar"/>
          <w:rFonts w:eastAsia="MS Mincho"/>
        </w:rPr>
      </w:pPr>
      <w:r w:rsidRPr="00457F95">
        <w:rPr>
          <w:rStyle w:val="BodyTextChar"/>
          <w:rFonts w:eastAsia="MS Mincho"/>
        </w:rPr>
        <w:t>New Zealand’s gross emissions are projected to decrease from 78.8 Mt CO</w:t>
      </w:r>
      <w:r w:rsidR="00033F83" w:rsidRPr="00CD4135">
        <w:rPr>
          <w:vertAlign w:val="subscript"/>
          <w14:props3d w14:extrusionH="0" w14:contourW="0" w14:prstMaterial="matte"/>
        </w:rPr>
        <w:t>2</w:t>
      </w:r>
      <w:r w:rsidRPr="006246E6">
        <w:rPr>
          <w:rFonts w:eastAsia="MS Mincho" w:cs="Arial"/>
          <w:color w:val="000000"/>
          <w:lang w:val="en-US" w:eastAsia="en-US"/>
        </w:rPr>
        <w:t>-</w:t>
      </w:r>
      <w:r w:rsidRPr="00457F95">
        <w:rPr>
          <w:rStyle w:val="BodyTextChar"/>
          <w:rFonts w:eastAsia="MS Mincho"/>
        </w:rPr>
        <w:t>e in 2020 to 66.7</w:t>
      </w:r>
      <w:r w:rsidRPr="006246E6">
        <w:rPr>
          <w:rFonts w:eastAsia="MS Mincho" w:cs="Arial"/>
          <w:color w:val="000000"/>
          <w:lang w:val="en-US" w:eastAsia="en-US"/>
        </w:rPr>
        <w:t xml:space="preserve"> </w:t>
      </w:r>
      <w:r w:rsidRPr="00457F95" w:rsidDel="00E35470">
        <w:rPr>
          <w:rStyle w:val="BodyTextChar"/>
          <w:rFonts w:eastAsia="MS Mincho"/>
        </w:rPr>
        <w:t>Mt</w:t>
      </w:r>
      <w:r w:rsidR="00E35470" w:rsidRPr="00457F95">
        <w:rPr>
          <w:rStyle w:val="BodyTextChar"/>
          <w:rFonts w:eastAsia="MS Mincho"/>
        </w:rPr>
        <w:t> </w:t>
      </w:r>
      <w:r w:rsidRPr="00457F95">
        <w:rPr>
          <w:rStyle w:val="BodyTextChar"/>
          <w:rFonts w:eastAsia="MS Mincho"/>
        </w:rPr>
        <w:t>CO</w:t>
      </w:r>
      <w:r w:rsidR="00033F83" w:rsidRPr="00457F95">
        <w:rPr>
          <w:rStyle w:val="BodyTextChar"/>
          <w:vertAlign w:val="subscript"/>
        </w:rPr>
        <w:t>2</w:t>
      </w:r>
      <w:r w:rsidR="00D24F09" w:rsidRPr="00457F95">
        <w:rPr>
          <w:rStyle w:val="BodyTextChar"/>
          <w:rFonts w:eastAsia="MS Mincho"/>
        </w:rPr>
        <w:noBreakHyphen/>
      </w:r>
      <w:r w:rsidRPr="00457F95">
        <w:rPr>
          <w:rStyle w:val="BodyTextChar"/>
          <w:rFonts w:eastAsia="MS Mincho"/>
        </w:rPr>
        <w:t xml:space="preserve">e in 2035. </w:t>
      </w:r>
    </w:p>
    <w:p w14:paraId="675A4BC8" w14:textId="1BACF7CF" w:rsidR="006246E6" w:rsidRPr="006246E6" w:rsidRDefault="006246E6" w:rsidP="006246E6">
      <w:pPr>
        <w:spacing w:line="280" w:lineRule="exact"/>
        <w:jc w:val="left"/>
        <w:rPr>
          <w:rFonts w:eastAsia="MS Mincho" w:cs="Arial"/>
          <w:color w:val="000000"/>
          <w:lang w:eastAsia="en-US"/>
        </w:rPr>
      </w:pPr>
      <w:r w:rsidRPr="006246E6">
        <w:rPr>
          <w:rFonts w:eastAsia="MS Mincho" w:cs="Arial"/>
          <w:color w:val="000000"/>
          <w:lang w:eastAsia="en-US"/>
        </w:rPr>
        <w:t xml:space="preserve">The policies and measures we have put in place are important drivers behind the decreases across the key emitting sectors. </w:t>
      </w:r>
    </w:p>
    <w:p w14:paraId="4A1D8EFE" w14:textId="0680EA0D" w:rsidR="0027237C" w:rsidRDefault="006246E6" w:rsidP="006246E6">
      <w:pPr>
        <w:pStyle w:val="BodyText"/>
        <w:rPr>
          <w:rFonts w:eastAsia="MS Mincho" w:cs="Arial"/>
          <w:color w:val="000000"/>
          <w:lang w:eastAsia="en-US"/>
        </w:rPr>
      </w:pPr>
      <w:r w:rsidRPr="006246E6">
        <w:rPr>
          <w:rFonts w:eastAsia="MS Mincho" w:cs="Arial"/>
          <w:color w:val="000000"/>
          <w:lang w:val="en-US" w:eastAsia="en-US"/>
        </w:rPr>
        <w:t xml:space="preserve">New Zealand’s net emissions are projected to increase from </w:t>
      </w:r>
      <w:r w:rsidRPr="006246E6">
        <w:rPr>
          <w:rFonts w:eastAsia="MS Mincho" w:cs="Arial"/>
          <w:color w:val="000000"/>
          <w:lang w:eastAsia="en-US"/>
        </w:rPr>
        <w:t xml:space="preserve">55.5 </w:t>
      </w:r>
      <w:r w:rsidRPr="006246E6">
        <w:rPr>
          <w:rFonts w:eastAsia="MS Mincho" w:cs="Arial"/>
          <w:color w:val="000000"/>
          <w:lang w:val="en-US" w:eastAsia="en-US"/>
        </w:rPr>
        <w:t>Mt CO</w:t>
      </w:r>
      <w:r w:rsidR="00033F83" w:rsidRPr="00CD4135">
        <w:rPr>
          <w:vertAlign w:val="subscript"/>
          <w14:props3d w14:extrusionH="0" w14:contourW="0" w14:prstMaterial="matte"/>
        </w:rPr>
        <w:t>2</w:t>
      </w:r>
      <w:r w:rsidRPr="006246E6">
        <w:rPr>
          <w:rFonts w:eastAsia="MS Mincho" w:cs="Arial"/>
          <w:color w:val="000000"/>
          <w:lang w:val="en-US" w:eastAsia="en-US"/>
        </w:rPr>
        <w:t>-e</w:t>
      </w:r>
      <w:r w:rsidRPr="006246E6">
        <w:rPr>
          <w:rFonts w:eastAsia="MS Mincho" w:cs="Arial"/>
          <w:color w:val="000000"/>
          <w:lang w:eastAsia="en-US"/>
        </w:rPr>
        <w:t xml:space="preserve"> in</w:t>
      </w:r>
      <w:r w:rsidRPr="006246E6">
        <w:rPr>
          <w:rFonts w:eastAsia="MS Mincho" w:cs="Arial"/>
          <w:color w:val="000000"/>
          <w:lang w:val="en-US" w:eastAsia="en-US"/>
        </w:rPr>
        <w:t xml:space="preserve"> 2020 to 63.8 Mt CO</w:t>
      </w:r>
      <w:r w:rsidR="00033F83" w:rsidRPr="00CD4135">
        <w:rPr>
          <w:vertAlign w:val="subscript"/>
          <w14:props3d w14:extrusionH="0" w14:contourW="0" w14:prstMaterial="matte"/>
        </w:rPr>
        <w:t>2</w:t>
      </w:r>
      <w:r w:rsidRPr="006246E6">
        <w:rPr>
          <w:rFonts w:eastAsia="MS Mincho" w:cs="Arial"/>
          <w:color w:val="000000"/>
          <w:lang w:val="en-US" w:eastAsia="en-US"/>
        </w:rPr>
        <w:t>-e in 2025, before decreasing to 41.2 Mt CO</w:t>
      </w:r>
      <w:r w:rsidR="00033F83" w:rsidRPr="00CD4135">
        <w:rPr>
          <w:vertAlign w:val="subscript"/>
          <w14:props3d w14:extrusionH="0" w14:contourW="0" w14:prstMaterial="matte"/>
        </w:rPr>
        <w:t>2</w:t>
      </w:r>
      <w:r w:rsidRPr="006246E6">
        <w:rPr>
          <w:rFonts w:eastAsia="MS Mincho" w:cs="Arial"/>
          <w:color w:val="000000"/>
          <w:lang w:val="en-US" w:eastAsia="en-US"/>
        </w:rPr>
        <w:t>-e in 2035</w:t>
      </w:r>
      <w:r w:rsidRPr="006246E6">
        <w:rPr>
          <w:rFonts w:eastAsia="MS Mincho" w:cs="Arial"/>
          <w:color w:val="000000"/>
          <w:lang w:eastAsia="en-US"/>
        </w:rPr>
        <w:t>.</w:t>
      </w:r>
    </w:p>
    <w:p w14:paraId="3F311194" w14:textId="2E7FE773" w:rsidR="00C23DC1" w:rsidRDefault="00C23DC1" w:rsidP="00C23DC1">
      <w:pPr>
        <w:pStyle w:val="BodyText"/>
      </w:pPr>
      <w:r>
        <w:t xml:space="preserve">Net emissions reported under the UNFCCC include emissions and removals </w:t>
      </w:r>
      <w:r w:rsidR="00E82738">
        <w:t xml:space="preserve">of carbon dioxide </w:t>
      </w:r>
      <w:r>
        <w:t xml:space="preserve">from </w:t>
      </w:r>
      <w:r w:rsidR="00E82738">
        <w:t xml:space="preserve">vegetation and soils </w:t>
      </w:r>
      <w:r w:rsidR="00657D10">
        <w:t xml:space="preserve">across all </w:t>
      </w:r>
      <w:r>
        <w:t>land use</w:t>
      </w:r>
      <w:r w:rsidR="00657D10">
        <w:t>s</w:t>
      </w:r>
      <w:r>
        <w:t xml:space="preserve"> </w:t>
      </w:r>
      <w:r w:rsidR="008B4453">
        <w:t>including</w:t>
      </w:r>
      <w:r>
        <w:t xml:space="preserve"> forestry, </w:t>
      </w:r>
      <w:proofErr w:type="gramStart"/>
      <w:r>
        <w:t>grasslands</w:t>
      </w:r>
      <w:proofErr w:type="gramEnd"/>
      <w:r>
        <w:t xml:space="preserve"> and wetlands, and </w:t>
      </w:r>
      <w:r w:rsidR="00BB5453">
        <w:t>when</w:t>
      </w:r>
      <w:r>
        <w:t xml:space="preserve"> </w:t>
      </w:r>
      <w:r w:rsidDel="00E3601E">
        <w:t>land</w:t>
      </w:r>
      <w:r w:rsidR="00E3601E">
        <w:t>-</w:t>
      </w:r>
      <w:r>
        <w:t>use change</w:t>
      </w:r>
      <w:r w:rsidR="00BB5453">
        <w:t xml:space="preserve"> occurs</w:t>
      </w:r>
      <w:r>
        <w:t>. Forests help remove carbon dioxide while growing, but can also release</w:t>
      </w:r>
      <w:r w:rsidR="00D81133">
        <w:t xml:space="preserve"> it</w:t>
      </w:r>
      <w:r w:rsidR="00CB04A2">
        <w:t>, along with other greenhouse gases,</w:t>
      </w:r>
      <w:r w:rsidR="00D62EF2">
        <w:t xml:space="preserve"> </w:t>
      </w:r>
      <w:r w:rsidR="00206F86">
        <w:t xml:space="preserve">through </w:t>
      </w:r>
      <w:r w:rsidR="00D62EF2">
        <w:t>activities such as</w:t>
      </w:r>
      <w:r>
        <w:t xml:space="preserve"> deforestation</w:t>
      </w:r>
      <w:r w:rsidR="00417C0D">
        <w:t xml:space="preserve"> </w:t>
      </w:r>
      <w:r w:rsidR="00206F86">
        <w:t>and</w:t>
      </w:r>
      <w:r>
        <w:t xml:space="preserve"> harvesting, or natural disturbances.</w:t>
      </w:r>
    </w:p>
    <w:p w14:paraId="587C2671" w14:textId="2CDE69CB" w:rsidR="00C23DC1" w:rsidRDefault="00C23DC1" w:rsidP="00C23DC1">
      <w:pPr>
        <w:pStyle w:val="BodyText"/>
      </w:pPr>
      <w:r>
        <w:t xml:space="preserve">New Zealand experienced planting spikes of production forests from the 1980s to the mid-1990s, so a relatively large proportion of our production forest estate is being, or has been, harvested and replanted in recent years. This is </w:t>
      </w:r>
      <w:r w:rsidR="003A6C73">
        <w:t>projected to continue until the late 2020s</w:t>
      </w:r>
      <w:r>
        <w:t xml:space="preserve">. </w:t>
      </w:r>
    </w:p>
    <w:p w14:paraId="163909D4" w14:textId="77777777" w:rsidR="009B0888" w:rsidRDefault="009B0888" w:rsidP="009B0888">
      <w:pPr>
        <w:pStyle w:val="Figureheading"/>
        <w:rPr>
          <w:noProof/>
        </w:rPr>
      </w:pPr>
      <w:r w:rsidRPr="6FC6BD3F">
        <w:rPr>
          <w:noProof/>
        </w:rPr>
        <w:lastRenderedPageBreak/>
        <w:t>Figure 1:</w:t>
      </w:r>
      <w:r>
        <w:tab/>
      </w:r>
      <w:r>
        <w:tab/>
      </w:r>
      <w:r w:rsidRPr="6FC6BD3F">
        <w:rPr>
          <w:noProof/>
        </w:rPr>
        <w:t>New Zealand’s historical and projected gross emissions and net emissions</w:t>
      </w:r>
    </w:p>
    <w:p w14:paraId="7C424AB5" w14:textId="57C39F35" w:rsidR="009B0888" w:rsidRDefault="009B0888" w:rsidP="00C23DC1">
      <w:pPr>
        <w:pStyle w:val="BodyText"/>
      </w:pPr>
      <w:r>
        <w:rPr>
          <w:noProof/>
        </w:rPr>
        <w:drawing>
          <wp:inline distT="0" distB="0" distL="0" distR="0" wp14:anchorId="50A40EAD" wp14:editId="61D37E56">
            <wp:extent cx="5760085" cy="3209290"/>
            <wp:effectExtent l="0" t="0" r="0" b="0"/>
            <wp:docPr id="8" name="Picture 8" descr="Figure 1 is a line graph that shows New Zealand’s historical and projected gross and net emissions (measured in million tonnes of carbon dioxide equivalent) from 1990 to 2035. Gross emissions exclude the Land Use, Land-Use Change and Forestry sector. Net emissions include the Land Use, Land-Use Change and Forestry sector. It shows that:&#10;* gross emissions have gradually increased from 65.2 million tonnes of carbon dioxide equivalent in 1990 to a peak in 2006 at 82.8 million tonnes of carbon dioxide equivalent. Since then, emissions have stayed relatively stable, with gross emissions in 2020 of 78.8 million tonnes of carbon dioxide equivalent&#10;* gross emissions are predicted to be 66.7 million tonnes of carbon dioxide equivalent by 2035 (2.3 per cent above 1990 levels)&#10;* net emissions have gradually increased from 44.0 million tonnes of carbon dioxide equivalent in 1990 to 55.5 million tonnes of carbon dioxide equivalent in 2020&#10;* net emissions in 2035 are predicted to be 41.2 million tonnes of carbon dioxide equivalent (6.3 per cent below 1990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is a line graph that shows New Zealand’s historical and projected gross and net emissions (measured in million tonnes of carbon dioxide equivalent) from 1990 to 2035. Gross emissions exclude the Land Use, Land-Use Change and Forestry sector. Net emissions include the Land Use, Land-Use Change and Forestry sector. It shows that:&#10;* gross emissions have gradually increased from 65.2 million tonnes of carbon dioxide equivalent in 1990 to a peak in 2006 at 82.8 million tonnes of carbon dioxide equivalent. Since then, emissions have stayed relatively stable, with gross emissions in 2020 of 78.8 million tonnes of carbon dioxide equivalent&#10;* gross emissions are predicted to be 66.7 million tonnes of carbon dioxide equivalent by 2035 (2.3 per cent above 1990 levels)&#10;* net emissions have gradually increased from 44.0 million tonnes of carbon dioxide equivalent in 1990 to 55.5 million tonnes of carbon dioxide equivalent in 2020&#10;* net emissions in 2035 are predicted to be 41.2 million tonnes of carbon dioxide equivalent (6.3 per cent below 1990 level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085" cy="3209290"/>
                    </a:xfrm>
                    <a:prstGeom prst="rect">
                      <a:avLst/>
                    </a:prstGeom>
                  </pic:spPr>
                </pic:pic>
              </a:graphicData>
            </a:graphic>
          </wp:inline>
        </w:drawing>
      </w:r>
    </w:p>
    <w:p w14:paraId="7A395B3B" w14:textId="49AFC6C7" w:rsidR="009B0888" w:rsidRDefault="009B0888" w:rsidP="009B0888">
      <w:pPr>
        <w:pStyle w:val="Note"/>
      </w:pPr>
      <w:r w:rsidRPr="00F6117C">
        <w:rPr>
          <w:b/>
        </w:rPr>
        <w:t xml:space="preserve">Note: </w:t>
      </w:r>
      <w:r>
        <w:t xml:space="preserve">Projected emissions are based on our current data and adopted policies. Calculations use the </w:t>
      </w:r>
      <w:r w:rsidR="00D314BE" w:rsidRPr="00F7693C">
        <w:t>100-year time horizon global warming potentials from the</w:t>
      </w:r>
      <w:r>
        <w:t xml:space="preserve"> IPCC’S Fourth Assessment Report (AR4). Projections are based on the best data available, but economic variables and seasonal changes can have significant effects. </w:t>
      </w:r>
      <w:r w:rsidR="00457F95">
        <w:br/>
      </w:r>
      <w:r>
        <w:t>The projections in these reports are estimated following the UNFCCC guidelines for the preparation of national communications and biennial reports. They do not reflect the accounting rules that New Zealand applies to meeting its other international and domestic targets. Therefore, these projections cannot be used for target tracking beyond our 2020 UNFCCC target</w:t>
      </w:r>
    </w:p>
    <w:p w14:paraId="2DDBA86D" w14:textId="77777777" w:rsidR="00C23DC1" w:rsidRDefault="00C23DC1" w:rsidP="00C23DC1">
      <w:pPr>
        <w:pStyle w:val="BodyText"/>
      </w:pPr>
      <w:r>
        <w:t xml:space="preserve">Our emissions are projected to be lower in 2035 than they were projected to be in New Zealand’s Fourth Biennial Report (BR4), published in 2019. </w:t>
      </w:r>
    </w:p>
    <w:p w14:paraId="5ED91C3C" w14:textId="0CB908A9" w:rsidR="00C23DC1" w:rsidRDefault="00C23DC1" w:rsidP="00C23DC1">
      <w:pPr>
        <w:pStyle w:val="BodyText"/>
      </w:pPr>
      <w:r>
        <w:t xml:space="preserve">Gross emissions are projected to be 7.6 per cent lower in 2035 than they were projected to be in the BR4, primarily due to </w:t>
      </w:r>
      <w:r w:rsidR="4B609A9F">
        <w:t xml:space="preserve">projected </w:t>
      </w:r>
      <w:r w:rsidR="005E1C5F">
        <w:t>reductions</w:t>
      </w:r>
      <w:r w:rsidR="1CA0035F">
        <w:t xml:space="preserve"> in</w:t>
      </w:r>
      <w:r w:rsidR="00F84DE8">
        <w:t xml:space="preserve"> the</w:t>
      </w:r>
      <w:r>
        <w:t xml:space="preserve"> energy and industrial processes</w:t>
      </w:r>
      <w:r w:rsidR="00F84DE8">
        <w:t xml:space="preserve"> sectors</w:t>
      </w:r>
      <w:r>
        <w:t xml:space="preserve">. </w:t>
      </w:r>
    </w:p>
    <w:p w14:paraId="604F6145" w14:textId="4A1D244E" w:rsidR="00C23DC1" w:rsidRDefault="00C23DC1" w:rsidP="00C23DC1">
      <w:pPr>
        <w:pStyle w:val="BodyText"/>
      </w:pPr>
      <w:r>
        <w:t>Net emissions are projected to be 28.8 per cent lower in 2035 than they were projected to be in the BR4.</w:t>
      </w:r>
    </w:p>
    <w:p w14:paraId="49BE673B" w14:textId="7C772201" w:rsidR="00EA00F1" w:rsidRPr="002B4B92" w:rsidRDefault="00EA00F1" w:rsidP="002B4B92">
      <w:pPr>
        <w:pStyle w:val="BodyText"/>
      </w:pPr>
      <w:r>
        <w:t>We are unusual among developed countries in that our emissions are dominated by agriculture, which produced 50 per cent of our gross greenhouse gas emissions in 2020 (figure 2). The next largest sector is energy (including transport) which produced 40 per cent in 2020.</w:t>
      </w:r>
    </w:p>
    <w:p w14:paraId="288B2557" w14:textId="0CCC1589" w:rsidR="00EA00F1" w:rsidRPr="002B4B92" w:rsidRDefault="00614A09" w:rsidP="002B4B92">
      <w:pPr>
        <w:pStyle w:val="BodyText"/>
      </w:pPr>
      <w:r>
        <w:t>E</w:t>
      </w:r>
      <w:r w:rsidR="00EA00F1" w:rsidRPr="002B4B92">
        <w:t>missions from agriculture are projected to decrease from 39.4 Mt CO</w:t>
      </w:r>
      <w:r w:rsidR="005F65B0" w:rsidRPr="00CD4135">
        <w:rPr>
          <w:vertAlign w:val="subscript"/>
          <w14:props3d w14:extrusionH="0" w14:contourW="0" w14:prstMaterial="matte"/>
        </w:rPr>
        <w:t>2</w:t>
      </w:r>
      <w:r w:rsidR="00EA00F1" w:rsidRPr="002B4B92">
        <w:t xml:space="preserve">-e in 2020 to 35.3 </w:t>
      </w:r>
      <w:r w:rsidR="00EA00F1" w:rsidRPr="002B4B92" w:rsidDel="0037212C">
        <w:t>Mt</w:t>
      </w:r>
      <w:r w:rsidR="0037212C" w:rsidRPr="002B4B92">
        <w:t> </w:t>
      </w:r>
      <w:r w:rsidR="00EA00F1" w:rsidRPr="002B4B92">
        <w:t>CO</w:t>
      </w:r>
      <w:r w:rsidR="005F65B0" w:rsidRPr="00CD4135">
        <w:rPr>
          <w:vertAlign w:val="subscript"/>
          <w14:props3d w14:extrusionH="0" w14:contourW="0" w14:prstMaterial="matte"/>
        </w:rPr>
        <w:t>2</w:t>
      </w:r>
      <w:r w:rsidR="00EA00F1" w:rsidRPr="002B4B92">
        <w:t xml:space="preserve">-e in 2035. This is due to policies such as the New Zealand Emissions Trading Scheme, the Essential Freshwater </w:t>
      </w:r>
      <w:proofErr w:type="gramStart"/>
      <w:r w:rsidR="00EA00F1" w:rsidRPr="002B4B92">
        <w:t>package</w:t>
      </w:r>
      <w:proofErr w:type="gramEnd"/>
      <w:r w:rsidR="00EA00F1" w:rsidRPr="002B4B92">
        <w:t xml:space="preserve"> and the introduction of agricultural emission</w:t>
      </w:r>
      <w:r w:rsidR="000E34AE" w:rsidRPr="002B4B92">
        <w:t>s</w:t>
      </w:r>
      <w:r w:rsidR="00EA00F1" w:rsidRPr="002B4B92">
        <w:t xml:space="preserve"> pricing, as well as changes in farm management practices to improve environmental outcomes, </w:t>
      </w:r>
      <w:r w:rsidR="00B06FD5">
        <w:t xml:space="preserve">a </w:t>
      </w:r>
      <w:r w:rsidR="00EA00F1" w:rsidRPr="002B4B92">
        <w:t>decline in stock numbers and ongoing improvements in animal productivity and on-farm efficiency.</w:t>
      </w:r>
    </w:p>
    <w:p w14:paraId="7D244B73" w14:textId="6FE33964" w:rsidR="00EA00F1" w:rsidRPr="002B4B92" w:rsidRDefault="00EA00F1" w:rsidP="002B4B92">
      <w:pPr>
        <w:pStyle w:val="BodyText"/>
      </w:pPr>
      <w:r w:rsidRPr="002B4B92">
        <w:t>Emissions from the energy sector are projected to decrease from 18.3 Mt CO</w:t>
      </w:r>
      <w:r w:rsidR="00C85FD6" w:rsidRPr="00CD4135">
        <w:rPr>
          <w:vertAlign w:val="subscript"/>
          <w14:props3d w14:extrusionH="0" w14:contourW="0" w14:prstMaterial="matte"/>
        </w:rPr>
        <w:t>2</w:t>
      </w:r>
      <w:r w:rsidRPr="002B4B92">
        <w:t xml:space="preserve">-e in 2020 to 11 </w:t>
      </w:r>
      <w:r w:rsidR="00406F7F" w:rsidRPr="002B4B92">
        <w:t>Mt </w:t>
      </w:r>
      <w:r w:rsidRPr="002B4B92">
        <w:t>CO</w:t>
      </w:r>
      <w:r w:rsidR="005F65B0" w:rsidRPr="00CD4135">
        <w:rPr>
          <w:vertAlign w:val="subscript"/>
          <w14:props3d w14:extrusionH="0" w14:contourW="0" w14:prstMaterial="matte"/>
        </w:rPr>
        <w:t>2</w:t>
      </w:r>
      <w:r w:rsidRPr="002B4B92">
        <w:t xml:space="preserve">-e in 2035, </w:t>
      </w:r>
      <w:r w:rsidR="00614A09">
        <w:t xml:space="preserve">mainly </w:t>
      </w:r>
      <w:r w:rsidRPr="002B4B92">
        <w:t>due to the expected retirement of coal and gas-fired power plants which will be replaced by renewable generation such as wind and geothermal.</w:t>
      </w:r>
    </w:p>
    <w:p w14:paraId="0F946706" w14:textId="603EA8A5" w:rsidR="00C42446" w:rsidRDefault="00EA00F1" w:rsidP="002B4B92">
      <w:pPr>
        <w:pStyle w:val="BodyText"/>
      </w:pPr>
      <w:r w:rsidRPr="002B4B92">
        <w:lastRenderedPageBreak/>
        <w:t>Emissions from transport were 13.2 Mt CO</w:t>
      </w:r>
      <w:r w:rsidR="00C85FD6" w:rsidRPr="00CD4135">
        <w:rPr>
          <w:vertAlign w:val="subscript"/>
          <w14:props3d w14:extrusionH="0" w14:contourW="0" w14:prstMaterial="matte"/>
        </w:rPr>
        <w:t>2</w:t>
      </w:r>
      <w:r w:rsidRPr="002B4B92">
        <w:t>-e in 2020, and are still increasing due to growing travel demand. They are expected to plateau at 15.1 Mt CO</w:t>
      </w:r>
      <w:r w:rsidR="00C85FD6" w:rsidRPr="00CD4135">
        <w:rPr>
          <w:vertAlign w:val="subscript"/>
          <w14:props3d w14:extrusionH="0" w14:contourW="0" w14:prstMaterial="matte"/>
        </w:rPr>
        <w:t>2</w:t>
      </w:r>
      <w:r w:rsidRPr="002B4B92">
        <w:t>-e in 2023, and then decline to 13.8 Mt CO</w:t>
      </w:r>
      <w:r w:rsidR="00C85FD6" w:rsidRPr="00CD4135">
        <w:rPr>
          <w:vertAlign w:val="subscript"/>
          <w14:props3d w14:extrusionH="0" w14:contourW="0" w14:prstMaterial="matte"/>
        </w:rPr>
        <w:t>2</w:t>
      </w:r>
      <w:r w:rsidRPr="002B4B92">
        <w:t>-e in 2035 due to uptake of electric vehicles and continued improvements in fuel efficiency.</w:t>
      </w:r>
    </w:p>
    <w:p w14:paraId="45ED35AE" w14:textId="77777777" w:rsidR="00C02A4D" w:rsidRDefault="00C02A4D" w:rsidP="00C02A4D">
      <w:pPr>
        <w:pStyle w:val="Figureheading"/>
      </w:pPr>
      <w:r>
        <w:t xml:space="preserve">Figure 2: </w:t>
      </w:r>
      <w:r>
        <w:tab/>
        <w:t>New Zealand’s gross emissions profile in 2020</w:t>
      </w:r>
    </w:p>
    <w:p w14:paraId="38312E5A" w14:textId="77777777" w:rsidR="00C02A4D" w:rsidRDefault="00C02A4D" w:rsidP="00C02A4D">
      <w:pPr>
        <w:pStyle w:val="BodyText"/>
      </w:pPr>
      <w:r>
        <w:rPr>
          <w:noProof/>
        </w:rPr>
        <w:drawing>
          <wp:inline distT="0" distB="0" distL="0" distR="0" wp14:anchorId="193DF5A5" wp14:editId="79058AA9">
            <wp:extent cx="5686140" cy="3187256"/>
            <wp:effectExtent l="0" t="0" r="0" b="0"/>
            <wp:docPr id="612628824" name="Picture 612628824" descr="Figure 2 is a horizontal bar graph showing a breakdown of New Zealand’s gross greenhouse gas emissions by sector and gas type in 2020. Emissions and gases are represented in percentages.&#10;It shows that:&#10;* the IPPU sector was responsible for 6 per cent of gross emissions&#10;* the Energy sector was responsible for 40 per cent of gross emissions, with sub-categories of transport, other energy, and electricity making up 17 per cent, 17 per cent, and 6 per cent of gross emissions respectively&#10;* the Waste sector was responsible for 4 per cent of gross emissions&#10;* the Agriculture sector was responsible for 50 per cent of gross emissions&#10;* the emissions contribution from Tokelau was too small to be included in the figure.&#10;Clouds are used to represent the breakdown of greenhouse gases by type in 2020.&#10;It shows that:&#10;* synthetic greenhouse gases entirely from the IPPU sector made up 2 per cent of gross greenhouse gas emissions&#10;* carbon dioxide (CO2) made up 44 per cent of gross greenhouse gas emissions, mainly from the Energy sector&#10;* methane (CH4) made up 44 per cent of gross greenhouse gas emissions, mainly from the Waste and Agriculture sectors&#10;* nitrous oxide (N2O) made up 11 per cent of gross greenhouse gas emissions, mainly from the Agriculture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28824" name="Picture 612628824" descr="Figure 2 is a horizontal bar graph showing a breakdown of New Zealand’s gross greenhouse gas emissions by sector and gas type in 2020. Emissions and gases are represented in percentages.&#10;It shows that:&#10;* the IPPU sector was responsible for 6 per cent of gross emissions&#10;* the Energy sector was responsible for 40 per cent of gross emissions, with sub-categories of transport, other energy, and electricity making up 17 per cent, 17 per cent, and 6 per cent of gross emissions respectively&#10;* the Waste sector was responsible for 4 per cent of gross emissions&#10;* the Agriculture sector was responsible for 50 per cent of gross emissions&#10;* the emissions contribution from Tokelau was too small to be included in the figure.&#10;Clouds are used to represent the breakdown of greenhouse gases by type in 2020.&#10;It shows that:&#10;* synthetic greenhouse gases entirely from the IPPU sector made up 2 per cent of gross greenhouse gas emissions&#10;* carbon dioxide (CO2) made up 44 per cent of gross greenhouse gas emissions, mainly from the Energy sector&#10;* methane (CH4) made up 44 per cent of gross greenhouse gas emissions, mainly from the Waste and Agriculture sectors&#10;* nitrous oxide (N2O) made up 11 per cent of gross greenhouse gas emissions, mainly from the Agriculture sector."/>
                    <pic:cNvPicPr/>
                  </pic:nvPicPr>
                  <pic:blipFill>
                    <a:blip r:embed="rId15">
                      <a:extLst>
                        <a:ext uri="{28A0092B-C50C-407E-A947-70E740481C1C}">
                          <a14:useLocalDpi xmlns:a14="http://schemas.microsoft.com/office/drawing/2010/main" val="0"/>
                        </a:ext>
                      </a:extLst>
                    </a:blip>
                    <a:stretch>
                      <a:fillRect/>
                    </a:stretch>
                  </pic:blipFill>
                  <pic:spPr>
                    <a:xfrm>
                      <a:off x="0" y="0"/>
                      <a:ext cx="5686140" cy="3187256"/>
                    </a:xfrm>
                    <a:prstGeom prst="rect">
                      <a:avLst/>
                    </a:prstGeom>
                  </pic:spPr>
                </pic:pic>
              </a:graphicData>
            </a:graphic>
          </wp:inline>
        </w:drawing>
      </w:r>
    </w:p>
    <w:p w14:paraId="475A4FB1" w14:textId="71977CA4" w:rsidR="00C02A4D" w:rsidRPr="002B4B92" w:rsidRDefault="00C02A4D" w:rsidP="008B0419">
      <w:pPr>
        <w:pStyle w:val="Note"/>
      </w:pPr>
      <w:r w:rsidRPr="00F6117C">
        <w:rPr>
          <w:b/>
        </w:rPr>
        <w:t>Note:</w:t>
      </w:r>
      <w:r w:rsidRPr="00C42446">
        <w:t xml:space="preserve"> Tokelau has been included in New Zealand’s climate change reporting since 2017, but its emissions (0.005 per cent in 2020) are too small to be displayed. The percentages may not add up to 100 per cent due to rounding.</w:t>
      </w:r>
    </w:p>
    <w:p w14:paraId="6DE7BC2E" w14:textId="66A4E252" w:rsidR="00496100" w:rsidRDefault="00496100" w:rsidP="00496100">
      <w:pPr>
        <w:pStyle w:val="Heading2"/>
      </w:pPr>
      <w:r>
        <w:t>The effect of our action</w:t>
      </w:r>
    </w:p>
    <w:p w14:paraId="6E2B18B5" w14:textId="77777777" w:rsidR="00496100" w:rsidRPr="002B4B92" w:rsidRDefault="00496100" w:rsidP="002B4B92">
      <w:pPr>
        <w:pStyle w:val="BodyText"/>
      </w:pPr>
      <w:r w:rsidRPr="002B4B92">
        <w:t xml:space="preserve">Different projection scenarios were modelled in these reports to project the effect of New Zealand’s quantifiable policies and measures out to 2035. </w:t>
      </w:r>
    </w:p>
    <w:p w14:paraId="1B0DB029" w14:textId="1D1D9684" w:rsidR="00496100" w:rsidRPr="006D75DE" w:rsidRDefault="00496100" w:rsidP="006D75DE">
      <w:pPr>
        <w:pStyle w:val="BodyText"/>
      </w:pPr>
      <w:r w:rsidRPr="002B4B92">
        <w:t xml:space="preserve">The projections show </w:t>
      </w:r>
      <w:r w:rsidR="003B1BF5" w:rsidRPr="002B4B92">
        <w:t xml:space="preserve">that </w:t>
      </w:r>
      <w:r w:rsidRPr="002B4B92">
        <w:t>New Zealand’s existing policies and measures are estimated to reduce net emissions by 30.7 Mt CO</w:t>
      </w:r>
      <w:r w:rsidR="00C85FD6" w:rsidRPr="00CD4135">
        <w:rPr>
          <w:vertAlign w:val="subscript"/>
          <w14:props3d w14:extrusionH="0" w14:contourW="0" w14:prstMaterial="matte"/>
        </w:rPr>
        <w:t>2</w:t>
      </w:r>
      <w:r w:rsidRPr="002B4B92">
        <w:t>-e in 2035, compared to taking no action.</w:t>
      </w:r>
    </w:p>
    <w:p w14:paraId="3641460C" w14:textId="77777777" w:rsidR="007F76F2" w:rsidRPr="007F76F2" w:rsidRDefault="007F76F2" w:rsidP="007F76F2">
      <w:pPr>
        <w:pStyle w:val="Heading3"/>
      </w:pPr>
      <w:r w:rsidRPr="007F76F2">
        <w:t>Aotearoa New Zealand’s action on climate change</w:t>
      </w:r>
    </w:p>
    <w:p w14:paraId="01291BD8" w14:textId="77777777" w:rsidR="007F76F2" w:rsidRPr="007F76F2" w:rsidRDefault="007F76F2" w:rsidP="007F76F2">
      <w:pPr>
        <w:pStyle w:val="BodyText"/>
        <w:spacing w:after="240"/>
      </w:pPr>
      <w:r w:rsidRPr="007F76F2">
        <w:t>Aotearoa New Zealand has made significant progress and put policies and measures in place to help cut emissions and build a climate-resilient future.</w:t>
      </w:r>
    </w:p>
    <w:p w14:paraId="211DED03" w14:textId="5661DCDB" w:rsidR="007F76F2" w:rsidRPr="007F76F2" w:rsidRDefault="007F76F2" w:rsidP="007F76F2">
      <w:pPr>
        <w:pStyle w:val="BodyText"/>
        <w:spacing w:after="240"/>
      </w:pPr>
      <w:r>
        <w:t xml:space="preserve">In 2019, the Government amended the </w:t>
      </w:r>
      <w:hyperlink r:id="rId16">
        <w:r w:rsidRPr="789C412D">
          <w:rPr>
            <w:rStyle w:val="Hyperlink"/>
          </w:rPr>
          <w:t>Climate Change Response Act</w:t>
        </w:r>
      </w:hyperlink>
      <w:r>
        <w:t xml:space="preserve"> to provide a framework </w:t>
      </w:r>
      <w:r w:rsidR="00E06A8F">
        <w:t xml:space="preserve">for developing and implementing </w:t>
      </w:r>
      <w:r w:rsidR="002843AB">
        <w:t xml:space="preserve">climate change policies that contribute </w:t>
      </w:r>
      <w:r w:rsidR="00776C92">
        <w:t xml:space="preserve">to </w:t>
      </w:r>
      <w:r>
        <w:t>the global effort to limit the global average temperature increase to 1.5 degrees Celsius above pre-industrial levels.</w:t>
      </w:r>
    </w:p>
    <w:p w14:paraId="141A40C5" w14:textId="77777777" w:rsidR="007F76F2" w:rsidRPr="007F76F2" w:rsidRDefault="007F76F2" w:rsidP="007F76F2">
      <w:pPr>
        <w:pStyle w:val="BodyText"/>
        <w:spacing w:after="240"/>
      </w:pPr>
      <w:r w:rsidRPr="007F76F2">
        <w:t xml:space="preserve">This included setting up </w:t>
      </w:r>
      <w:hyperlink r:id="rId17" w:history="1">
        <w:r w:rsidRPr="007F76F2">
          <w:rPr>
            <w:rStyle w:val="Hyperlink"/>
          </w:rPr>
          <w:t xml:space="preserve">He </w:t>
        </w:r>
        <w:proofErr w:type="spellStart"/>
        <w:r w:rsidRPr="007F76F2">
          <w:rPr>
            <w:rStyle w:val="Hyperlink"/>
          </w:rPr>
          <w:t>Pou</w:t>
        </w:r>
        <w:proofErr w:type="spellEnd"/>
        <w:r w:rsidRPr="007F76F2">
          <w:rPr>
            <w:rStyle w:val="Hyperlink"/>
          </w:rPr>
          <w:t xml:space="preserve"> a </w:t>
        </w:r>
        <w:proofErr w:type="spellStart"/>
        <w:r w:rsidRPr="007F76F2">
          <w:rPr>
            <w:rStyle w:val="Hyperlink"/>
          </w:rPr>
          <w:t>Rangi</w:t>
        </w:r>
        <w:proofErr w:type="spellEnd"/>
        <w:r w:rsidRPr="007F76F2">
          <w:rPr>
            <w:rStyle w:val="Hyperlink"/>
          </w:rPr>
          <w:t xml:space="preserve"> – Climate Change Commission</w:t>
        </w:r>
      </w:hyperlink>
      <w:r w:rsidRPr="007F76F2">
        <w:t>, which provides independent expert advice and monitors and reviews progress on climate change matters.</w:t>
      </w:r>
    </w:p>
    <w:p w14:paraId="4E3378C8" w14:textId="0CA3ED16" w:rsidR="007F76F2" w:rsidRPr="007F76F2" w:rsidRDefault="007F76F2" w:rsidP="007F76F2">
      <w:pPr>
        <w:pStyle w:val="BodyText"/>
        <w:spacing w:after="240"/>
      </w:pPr>
      <w:r w:rsidRPr="007F76F2">
        <w:lastRenderedPageBreak/>
        <w:t xml:space="preserve">The </w:t>
      </w:r>
      <w:hyperlink r:id="rId18" w:history="1">
        <w:r w:rsidR="00B26279" w:rsidRPr="00B26279">
          <w:rPr>
            <w:rStyle w:val="Hyperlink"/>
          </w:rPr>
          <w:t>New Zealand Emissions Trading Scheme</w:t>
        </w:r>
      </w:hyperlink>
      <w:r w:rsidR="00B26279" w:rsidRPr="00B26279">
        <w:t>,</w:t>
      </w:r>
      <w:r w:rsidRPr="007F76F2">
        <w:t xml:space="preserve"> the principal tool underpinning New Zealand’s domestic emissions reduction action, has been amended to strengthen its impact. By 2025, all sectors including agriculture will be covered by a pricing system.</w:t>
      </w:r>
    </w:p>
    <w:p w14:paraId="27AD5D1F" w14:textId="77777777" w:rsidR="007F76F2" w:rsidRPr="007F76F2" w:rsidRDefault="007F76F2" w:rsidP="007F76F2">
      <w:pPr>
        <w:pStyle w:val="BodyText"/>
        <w:spacing w:after="240"/>
      </w:pPr>
      <w:r w:rsidRPr="007F76F2">
        <w:t xml:space="preserve">The </w:t>
      </w:r>
      <w:hyperlink r:id="rId19">
        <w:r w:rsidRPr="007F76F2">
          <w:rPr>
            <w:rStyle w:val="Hyperlink"/>
          </w:rPr>
          <w:t>Carbon Neutral Government Programme</w:t>
        </w:r>
      </w:hyperlink>
      <w:r w:rsidRPr="007F76F2">
        <w:t xml:space="preserve"> was launched in 2020 to accelerate the reduction of emissions within the public sector. Also that year, the Government declared a climate emergency.</w:t>
      </w:r>
    </w:p>
    <w:p w14:paraId="40DA42EE" w14:textId="788E9E8E" w:rsidR="007F76F2" w:rsidRPr="007F76F2" w:rsidRDefault="007F76F2" w:rsidP="007F76F2">
      <w:pPr>
        <w:pStyle w:val="BodyText"/>
        <w:spacing w:after="240"/>
      </w:pPr>
      <w:r w:rsidRPr="007F76F2">
        <w:t xml:space="preserve">New Zealand updated its first </w:t>
      </w:r>
      <w:hyperlink r:id="rId20">
        <w:r w:rsidRPr="007F76F2">
          <w:rPr>
            <w:rStyle w:val="Hyperlink"/>
          </w:rPr>
          <w:t>Nationally Determined Contribution (NDC1)</w:t>
        </w:r>
      </w:hyperlink>
      <w:r w:rsidRPr="007F76F2">
        <w:t xml:space="preserve"> in 2021 to the more ambitious target of reducing net greenhouse gas emissions to 50 per cent below </w:t>
      </w:r>
      <w:r w:rsidR="008526CC">
        <w:t>gross</w:t>
      </w:r>
      <w:r w:rsidRPr="007F76F2">
        <w:t xml:space="preserve"> 2005 levels by 2030. New Zealand will continue to work both domestically and internationally to ensure we do our fair share to tackle and support action on climate change.</w:t>
      </w:r>
    </w:p>
    <w:p w14:paraId="1046880B" w14:textId="01608615" w:rsidR="007F76F2" w:rsidRPr="003556EC" w:rsidRDefault="007F76F2" w:rsidP="007F76F2">
      <w:pPr>
        <w:pStyle w:val="BodyText"/>
        <w:spacing w:after="240"/>
        <w:rPr>
          <w:rFonts w:eastAsia="Calibri" w:cs="Calibri"/>
        </w:rPr>
      </w:pPr>
      <w:r w:rsidRPr="789C412D">
        <w:rPr>
          <w:rFonts w:eastAsia="Calibri" w:cs="Calibri"/>
        </w:rPr>
        <w:t xml:space="preserve">We have set a domestic target </w:t>
      </w:r>
      <w:r w:rsidR="00E15C3D" w:rsidRPr="789C412D">
        <w:rPr>
          <w:rFonts w:eastAsia="Calibri" w:cs="Calibri"/>
        </w:rPr>
        <w:t>to reach</w:t>
      </w:r>
      <w:r w:rsidRPr="789C412D">
        <w:rPr>
          <w:rFonts w:eastAsia="Calibri" w:cs="Calibri"/>
        </w:rPr>
        <w:t xml:space="preserve"> net zero </w:t>
      </w:r>
      <w:r w:rsidR="008B289B" w:rsidRPr="789C412D">
        <w:rPr>
          <w:rFonts w:eastAsia="Calibri" w:cs="Calibri"/>
        </w:rPr>
        <w:t xml:space="preserve">emissions </w:t>
      </w:r>
      <w:r w:rsidR="002E7AFF" w:rsidRPr="789C412D">
        <w:rPr>
          <w:rFonts w:eastAsia="Calibri" w:cs="Calibri"/>
        </w:rPr>
        <w:t>of</w:t>
      </w:r>
      <w:r w:rsidRPr="789C412D">
        <w:rPr>
          <w:rFonts w:eastAsia="Calibri" w:cs="Calibri"/>
        </w:rPr>
        <w:t xml:space="preserve"> all greenhouse gases other than biogenic methane by 2050</w:t>
      </w:r>
      <w:r w:rsidR="305E51C2" w:rsidRPr="789C412D">
        <w:rPr>
          <w:rFonts w:eastAsia="Calibri" w:cs="Calibri"/>
        </w:rPr>
        <w:t xml:space="preserve">, and </w:t>
      </w:r>
      <w:r w:rsidR="00D4666D" w:rsidRPr="789C412D">
        <w:rPr>
          <w:rFonts w:eastAsia="Calibri" w:cs="Calibri"/>
        </w:rPr>
        <w:t xml:space="preserve">for biogenic methane </w:t>
      </w:r>
      <w:r w:rsidR="00484B65" w:rsidRPr="789C412D">
        <w:rPr>
          <w:rFonts w:eastAsia="Calibri" w:cs="Calibri"/>
        </w:rPr>
        <w:t xml:space="preserve">emissions </w:t>
      </w:r>
      <w:r w:rsidR="008A154A" w:rsidRPr="789C412D">
        <w:rPr>
          <w:rFonts w:eastAsia="Calibri" w:cs="Calibri"/>
        </w:rPr>
        <w:t xml:space="preserve">to reduce </w:t>
      </w:r>
      <w:r w:rsidR="00D637B3" w:rsidRPr="789C412D">
        <w:rPr>
          <w:rFonts w:eastAsia="Calibri" w:cs="Calibri"/>
        </w:rPr>
        <w:t>to</w:t>
      </w:r>
      <w:r w:rsidR="006C4E2D" w:rsidRPr="789C412D">
        <w:rPr>
          <w:rFonts w:eastAsia="Calibri" w:cs="Calibri"/>
        </w:rPr>
        <w:t xml:space="preserve"> </w:t>
      </w:r>
      <w:r w:rsidR="305E51C2" w:rsidRPr="789C412D">
        <w:rPr>
          <w:rFonts w:eastAsia="Calibri"/>
        </w:rPr>
        <w:t xml:space="preserve">24 to 47 per cent below 2017 </w:t>
      </w:r>
      <w:r w:rsidR="004A7DCD" w:rsidRPr="789C412D">
        <w:rPr>
          <w:rFonts w:eastAsia="Calibri"/>
        </w:rPr>
        <w:t>levels</w:t>
      </w:r>
      <w:r w:rsidR="305E51C2" w:rsidRPr="789C412D">
        <w:rPr>
          <w:rFonts w:eastAsia="Calibri"/>
        </w:rPr>
        <w:t xml:space="preserve"> by 2050, including </w:t>
      </w:r>
      <w:r w:rsidR="00D637B3" w:rsidRPr="789C412D">
        <w:rPr>
          <w:rFonts w:eastAsia="Calibri"/>
        </w:rPr>
        <w:t>to</w:t>
      </w:r>
      <w:r w:rsidR="00BD51D8" w:rsidRPr="789C412D">
        <w:rPr>
          <w:rFonts w:eastAsia="Calibri"/>
        </w:rPr>
        <w:t xml:space="preserve"> </w:t>
      </w:r>
      <w:r w:rsidR="305E51C2" w:rsidRPr="789C412D">
        <w:rPr>
          <w:rFonts w:eastAsia="Calibri"/>
        </w:rPr>
        <w:t xml:space="preserve">10 per cent below 2017 </w:t>
      </w:r>
      <w:r w:rsidR="00043712" w:rsidRPr="789C412D">
        <w:rPr>
          <w:rFonts w:eastAsia="Calibri"/>
        </w:rPr>
        <w:t>levels</w:t>
      </w:r>
      <w:r w:rsidR="305E51C2" w:rsidRPr="789C412D">
        <w:rPr>
          <w:rFonts w:eastAsia="Calibri"/>
        </w:rPr>
        <w:t xml:space="preserve"> by 2030</w:t>
      </w:r>
      <w:r w:rsidR="3DC0C0F7" w:rsidRPr="789C412D">
        <w:rPr>
          <w:rFonts w:eastAsia="Calibri"/>
        </w:rPr>
        <w:t xml:space="preserve">. </w:t>
      </w:r>
      <w:r w:rsidR="7C412FC6" w:rsidRPr="789C412D">
        <w:rPr>
          <w:rFonts w:eastAsia="Calibri"/>
        </w:rPr>
        <w:t>T</w:t>
      </w:r>
      <w:r w:rsidRPr="789C412D">
        <w:rPr>
          <w:rFonts w:eastAsia="Calibri"/>
        </w:rPr>
        <w:t>he</w:t>
      </w:r>
      <w:r w:rsidRPr="789C412D">
        <w:rPr>
          <w:rFonts w:eastAsia="Calibri" w:cs="Calibri"/>
        </w:rPr>
        <w:t xml:space="preserve"> first three </w:t>
      </w:r>
      <w:hyperlink r:id="rId21">
        <w:r w:rsidRPr="789C412D">
          <w:rPr>
            <w:rStyle w:val="Hyperlink"/>
            <w:rFonts w:eastAsia="Calibri" w:cs="Calibri"/>
          </w:rPr>
          <w:t>emissions budgets</w:t>
        </w:r>
      </w:hyperlink>
      <w:r w:rsidRPr="789C412D">
        <w:rPr>
          <w:rFonts w:eastAsia="Calibri" w:cs="Calibri"/>
        </w:rPr>
        <w:t xml:space="preserve"> have also been set, as part of a series of interim targets that step us towards this 2050 target.</w:t>
      </w:r>
    </w:p>
    <w:p w14:paraId="7CDDD0D4" w14:textId="3BE95539" w:rsidR="007F76F2" w:rsidRPr="007F76F2" w:rsidRDefault="007F76F2" w:rsidP="007F76F2">
      <w:pPr>
        <w:pStyle w:val="BodyText"/>
        <w:spacing w:after="240"/>
      </w:pPr>
      <w:r>
        <w:t xml:space="preserve">In 2022 we published our first </w:t>
      </w:r>
      <w:hyperlink r:id="rId22">
        <w:r w:rsidRPr="5DBB7D16">
          <w:rPr>
            <w:rStyle w:val="Hyperlink"/>
          </w:rPr>
          <w:t>emissions reduction plan</w:t>
        </w:r>
      </w:hyperlink>
      <w:r>
        <w:t xml:space="preserve"> to set out the policies and strategies to meet our first emissions budget, and ultimately the 2050 target. </w:t>
      </w:r>
    </w:p>
    <w:p w14:paraId="64A1561D" w14:textId="77777777" w:rsidR="007F76F2" w:rsidRPr="007F76F2" w:rsidRDefault="007F76F2" w:rsidP="007F76F2">
      <w:pPr>
        <w:pStyle w:val="BodyText"/>
        <w:spacing w:after="240"/>
      </w:pPr>
      <w:r w:rsidRPr="007F76F2">
        <w:t xml:space="preserve">This plan included an action to establish a platform for </w:t>
      </w:r>
      <w:hyperlink r:id="rId23">
        <w:r w:rsidRPr="007F76F2">
          <w:rPr>
            <w:rStyle w:val="Hyperlink"/>
          </w:rPr>
          <w:t>Māori climate action</w:t>
        </w:r>
      </w:hyperlink>
      <w:r w:rsidRPr="007F76F2">
        <w:t xml:space="preserve"> that embeds partnership and representation, supports Māori-led strategy and alignment, and activates </w:t>
      </w:r>
      <w:proofErr w:type="spellStart"/>
      <w:r w:rsidRPr="007F76F2">
        <w:t>kaupapa</w:t>
      </w:r>
      <w:proofErr w:type="spellEnd"/>
      <w:r w:rsidRPr="007F76F2">
        <w:t xml:space="preserve"> Māori (Māori approach or customary practice), and </w:t>
      </w:r>
      <w:proofErr w:type="spellStart"/>
      <w:r w:rsidRPr="007F76F2">
        <w:t>tangata</w:t>
      </w:r>
      <w:proofErr w:type="spellEnd"/>
      <w:r w:rsidRPr="007F76F2">
        <w:t xml:space="preserve"> Māori (Māori people) solutions.</w:t>
      </w:r>
    </w:p>
    <w:p w14:paraId="1C71958B" w14:textId="77777777" w:rsidR="007F76F2" w:rsidRPr="007F76F2" w:rsidRDefault="007F76F2" w:rsidP="007F76F2">
      <w:pPr>
        <w:pStyle w:val="BodyText"/>
        <w:spacing w:after="240"/>
      </w:pPr>
      <w:r>
        <w:t xml:space="preserve">We also published our first </w:t>
      </w:r>
      <w:hyperlink r:id="rId24">
        <w:r w:rsidRPr="7FDD3ECB">
          <w:rPr>
            <w:rStyle w:val="Hyperlink"/>
          </w:rPr>
          <w:t>national adaptation plan</w:t>
        </w:r>
      </w:hyperlink>
      <w:r>
        <w:t xml:space="preserve"> in 2022 to set out the strategies, policies and proposals which will allow us to build a climate-resilient future.</w:t>
      </w:r>
    </w:p>
    <w:p w14:paraId="3708A867" w14:textId="318A6EF5" w:rsidR="007F76F2" w:rsidRPr="002B4B92" w:rsidRDefault="007F76F2" w:rsidP="001C550E">
      <w:pPr>
        <w:pStyle w:val="BodyText"/>
        <w:spacing w:after="240"/>
      </w:pPr>
      <w:r w:rsidRPr="007F76F2">
        <w:t xml:space="preserve">We are investing in climate change research across transport, agriculture, forestry, energy, and sustainable urban development. This includes the establishment of a new </w:t>
      </w:r>
      <w:hyperlink r:id="rId25" w:anchor=":~:text=The%20Centre%20for%20Climate%20Action%20on%20Agricultural%20Emissions%20will%20play,farm%20emissions%20to%20farmers%20quicker." w:history="1">
        <w:r w:rsidRPr="00932A5E">
          <w:rPr>
            <w:rStyle w:val="Hyperlink"/>
          </w:rPr>
          <w:t>Centre for Climate Action on Agricultural Emissions</w:t>
        </w:r>
      </w:hyperlink>
      <w:r w:rsidRPr="00932A5E">
        <w:t>.</w:t>
      </w:r>
    </w:p>
    <w:p w14:paraId="59B0387C" w14:textId="39159998" w:rsidR="00C500FC" w:rsidRPr="00657D10" w:rsidRDefault="00AC0E14" w:rsidP="00B823EB">
      <w:pPr>
        <w:pStyle w:val="Heading3"/>
      </w:pPr>
      <w:r w:rsidRPr="00B823EB">
        <w:t xml:space="preserve">Supporting climate </w:t>
      </w:r>
      <w:r w:rsidRPr="00657D10">
        <w:t>action in developing countries</w:t>
      </w:r>
    </w:p>
    <w:p w14:paraId="3B0D160B" w14:textId="4955479A" w:rsidR="00BD7049" w:rsidRDefault="00387C6B" w:rsidP="00BD7049">
      <w:pPr>
        <w:spacing w:after="160" w:line="259" w:lineRule="auto"/>
        <w:jc w:val="left"/>
        <w:rPr>
          <w:rFonts w:eastAsia="MS Mincho" w:cs="Arial"/>
          <w:color w:val="000000"/>
          <w:lang w:eastAsia="en-US"/>
        </w:rPr>
      </w:pPr>
      <w:r>
        <w:t>New Zealand remains committed to assisting developing countries to address climate change. The Government contributed NZ$285.78 million in climate-related support for developing countries across 2019 and 2020 (figure 3), an increase of NZ$2</w:t>
      </w:r>
      <w:r w:rsidR="78E7704D">
        <w:t>2.16</w:t>
      </w:r>
      <w:r>
        <w:t xml:space="preserve"> million compared with 2017 and 2018.</w:t>
      </w:r>
      <w:r w:rsidR="00BD7049" w:rsidRPr="789C412D">
        <w:rPr>
          <w:rFonts w:eastAsia="MS Mincho" w:cs="Arial"/>
          <w:color w:val="000000" w:themeColor="text1"/>
          <w:lang w:eastAsia="en-US"/>
        </w:rPr>
        <w:t xml:space="preserve"> </w:t>
      </w:r>
    </w:p>
    <w:p w14:paraId="30A53507" w14:textId="11AD2910" w:rsidR="00BD7049" w:rsidRPr="00E41432" w:rsidRDefault="00BD7049" w:rsidP="00BD7049">
      <w:pPr>
        <w:spacing w:after="160" w:line="259" w:lineRule="auto"/>
        <w:jc w:val="left"/>
        <w:rPr>
          <w:rFonts w:eastAsia="MS Mincho" w:cs="Arial"/>
          <w:color w:val="000000"/>
          <w:lang w:eastAsia="en-US"/>
        </w:rPr>
      </w:pPr>
      <w:r w:rsidRPr="00E41432">
        <w:rPr>
          <w:rFonts w:eastAsia="MS Mincho" w:cs="Arial"/>
          <w:color w:val="000000"/>
          <w:lang w:eastAsia="en-US"/>
        </w:rPr>
        <w:t>New Zealand delivers its international climate finance through activities in its International Development Cooperation Programme. Activities focus on agriculture, disaster prevention and preparedness, ecosystem strengthening, renewable energy and water security.</w:t>
      </w:r>
    </w:p>
    <w:p w14:paraId="718602B6" w14:textId="0D4AF7BD" w:rsidR="001D0155" w:rsidRPr="00B823EB" w:rsidRDefault="00BD7049" w:rsidP="00BD7049">
      <w:pPr>
        <w:pStyle w:val="BodyText"/>
      </w:pPr>
      <w:r w:rsidRPr="5DBB7D16">
        <w:rPr>
          <w:rFonts w:eastAsia="Calibri" w:cs="Calibri"/>
          <w:color w:val="000000" w:themeColor="text1"/>
          <w:lang w:val="en-US" w:eastAsia="en-US"/>
        </w:rPr>
        <w:t xml:space="preserve">We have </w:t>
      </w:r>
      <w:hyperlink r:id="rId26">
        <w:r w:rsidRPr="5DBB7D16">
          <w:rPr>
            <w:rStyle w:val="Hyperlink"/>
            <w:rFonts w:eastAsia="Calibri"/>
            <w:lang w:val="en-US" w:eastAsia="en-US"/>
          </w:rPr>
          <w:t xml:space="preserve">committed </w:t>
        </w:r>
        <w:r w:rsidR="00C44B7D">
          <w:rPr>
            <w:rStyle w:val="Hyperlink"/>
            <w:rFonts w:eastAsia="Calibri"/>
            <w:lang w:val="en-US" w:eastAsia="en-US"/>
          </w:rPr>
          <w:t>NZ</w:t>
        </w:r>
        <w:r w:rsidRPr="5DBB7D16">
          <w:rPr>
            <w:rStyle w:val="Hyperlink"/>
            <w:rFonts w:eastAsia="Calibri"/>
            <w:lang w:val="en-US" w:eastAsia="en-US"/>
          </w:rPr>
          <w:t>$1.3 billion in grant-based climate finance</w:t>
        </w:r>
      </w:hyperlink>
      <w:r w:rsidRPr="5DBB7D16">
        <w:rPr>
          <w:rFonts w:eastAsia="Calibri" w:cs="Calibri"/>
          <w:color w:val="000000" w:themeColor="text1"/>
          <w:lang w:val="en-US" w:eastAsia="en-US"/>
        </w:rPr>
        <w:t xml:space="preserve"> between 2022 and 2025, to support developing countries and communities to build resilience </w:t>
      </w:r>
      <w:r w:rsidRPr="5DBB7D16">
        <w:rPr>
          <w:rFonts w:eastAsia="MS Mincho" w:cs="Arial"/>
          <w:color w:val="000000" w:themeColor="text1"/>
          <w:lang w:eastAsia="en-US"/>
        </w:rPr>
        <w:t>to climate change as well as to contribute to keeping global warming to no more than 1.5 degrees Celsius.</w:t>
      </w:r>
    </w:p>
    <w:p w14:paraId="588D4A51" w14:textId="6BD44635" w:rsidR="00387C6B" w:rsidRDefault="00387C6B" w:rsidP="00387C6B">
      <w:pPr>
        <w:pStyle w:val="Figureheading"/>
      </w:pPr>
      <w:r>
        <w:lastRenderedPageBreak/>
        <w:t xml:space="preserve">Figure 3: </w:t>
      </w:r>
      <w:r>
        <w:tab/>
        <w:t>New Zealand’s climate-related support, 2019 and 2020</w:t>
      </w:r>
    </w:p>
    <w:p w14:paraId="2D0C78C4" w14:textId="03C0421F" w:rsidR="00387C6B" w:rsidRDefault="00BC4CBA" w:rsidP="00387C6B">
      <w:pPr>
        <w:pStyle w:val="BodyText"/>
      </w:pPr>
      <w:r>
        <w:rPr>
          <w:noProof/>
        </w:rPr>
        <w:drawing>
          <wp:inline distT="0" distB="0" distL="0" distR="0" wp14:anchorId="01B55BBC" wp14:editId="4E1E1110">
            <wp:extent cx="5760085" cy="3482975"/>
            <wp:effectExtent l="0" t="0" r="0" b="3175"/>
            <wp:docPr id="5" name="Picture 5" descr="Figure 3 is a table showing a breakdown of New Zealand's climate funding in 2019 and 2020. It shows that New Zealand's total climate-related support was $285.78 million.&#10;Contributions through multilateral channels totaled $131.56 million. This total funding was comprised of:&#10;* core or general at $68.66 million&#10;* mitigation at $1.92 million&#10;* adaptation at $5.4 million&#10;* cross-cutting at $55.58 million.&#10;Contributions through bilateral, regional, and other channels totaled $154.22 million. This total funding was comprised of:&#10;* mitigation at $20.67 million&#10;* adaptation at $73.75 million&#10;* cross-cutting at $59.80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3 is a table showing a breakdown of New Zealand's climate funding in 2019 and 2020. It shows that New Zealand's total climate-related support was $285.78 million.&#10;Contributions through multilateral channels totaled $131.56 million. This total funding was comprised of:&#10;* core or general at $68.66 million&#10;* mitigation at $1.92 million&#10;* adaptation at $5.4 million&#10;* cross-cutting at $55.58 million.&#10;Contributions through bilateral, regional, and other channels totaled $154.22 million. This total funding was comprised of:&#10;* mitigation at $20.67 million&#10;* adaptation at $73.75 million&#10;* cross-cutting at $59.80 million."/>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60085" cy="3482975"/>
                    </a:xfrm>
                    <a:prstGeom prst="rect">
                      <a:avLst/>
                    </a:prstGeom>
                  </pic:spPr>
                </pic:pic>
              </a:graphicData>
            </a:graphic>
          </wp:inline>
        </w:drawing>
      </w:r>
    </w:p>
    <w:p w14:paraId="7C9852F6" w14:textId="4E1FFBA2" w:rsidR="00E41432" w:rsidRDefault="006B0714" w:rsidP="00BD7049">
      <w:pPr>
        <w:pStyle w:val="Heading2"/>
      </w:pPr>
      <w:r>
        <w:t>How we will meet our targets</w:t>
      </w:r>
    </w:p>
    <w:p w14:paraId="1E49E366" w14:textId="71F6FE2C" w:rsidR="0078666B" w:rsidRPr="0078666B" w:rsidRDefault="0078666B" w:rsidP="0078666B">
      <w:pPr>
        <w:spacing w:line="280" w:lineRule="exact"/>
        <w:jc w:val="left"/>
        <w:rPr>
          <w:rFonts w:eastAsia="MS Mincho" w:cs="Arial"/>
          <w:color w:val="000000"/>
          <w:lang w:eastAsia="en-US"/>
        </w:rPr>
      </w:pPr>
      <w:r w:rsidRPr="0078666B">
        <w:rPr>
          <w:rStyle w:val="BodyTextChar"/>
          <w:rFonts w:eastAsiaTheme="minorEastAsia"/>
          <w:lang w:eastAsia="en-US"/>
        </w:rPr>
        <w:t xml:space="preserve">New Zealand </w:t>
      </w:r>
      <w:r w:rsidR="00614A09">
        <w:rPr>
          <w:rStyle w:val="BodyTextChar"/>
          <w:rFonts w:eastAsiaTheme="minorEastAsia"/>
          <w:lang w:eastAsia="en-US"/>
        </w:rPr>
        <w:t>submits</w:t>
      </w:r>
      <w:r w:rsidRPr="0078666B">
        <w:rPr>
          <w:rStyle w:val="BodyTextChar"/>
          <w:rFonts w:eastAsiaTheme="minorEastAsia"/>
          <w:lang w:eastAsia="en-US"/>
        </w:rPr>
        <w:t xml:space="preserve"> a</w:t>
      </w:r>
      <w:r w:rsidRPr="0078666B">
        <w:rPr>
          <w:rFonts w:eastAsia="MS Mincho" w:cs="Arial"/>
          <w:color w:val="000000"/>
          <w:lang w:eastAsia="en-US"/>
        </w:rPr>
        <w:t xml:space="preserve"> </w:t>
      </w:r>
      <w:hyperlink r:id="rId28">
        <w:r w:rsidRPr="0078666B">
          <w:rPr>
            <w:rStyle w:val="Hyperlink"/>
            <w:rFonts w:eastAsiaTheme="minorEastAsia"/>
            <w:lang w:eastAsia="en-US"/>
          </w:rPr>
          <w:t>Greenhouse Gas Inventory</w:t>
        </w:r>
      </w:hyperlink>
      <w:r w:rsidRPr="0078666B">
        <w:rPr>
          <w:rStyle w:val="BodyTextChar"/>
          <w:rFonts w:eastAsiaTheme="minorEastAsia"/>
          <w:lang w:eastAsia="en-US"/>
        </w:rPr>
        <w:t xml:space="preserve"> to the UNFCCC every year. Our 2022 submission include</w:t>
      </w:r>
      <w:r w:rsidR="00614A09">
        <w:rPr>
          <w:rStyle w:val="BodyTextChar"/>
          <w:rFonts w:eastAsiaTheme="minorEastAsia"/>
          <w:lang w:eastAsia="en-US"/>
        </w:rPr>
        <w:t>s an in</w:t>
      </w:r>
      <w:r w:rsidR="001065A8">
        <w:rPr>
          <w:rStyle w:val="BodyTextChar"/>
          <w:rFonts w:eastAsiaTheme="minorEastAsia"/>
          <w:lang w:eastAsia="en-US"/>
        </w:rPr>
        <w:t>ventory</w:t>
      </w:r>
      <w:r w:rsidR="00FC2682">
        <w:rPr>
          <w:rStyle w:val="BodyTextChar"/>
          <w:rFonts w:eastAsiaTheme="minorEastAsia"/>
          <w:lang w:eastAsia="en-US"/>
        </w:rPr>
        <w:t xml:space="preserve"> </w:t>
      </w:r>
      <w:r w:rsidR="001065A8">
        <w:rPr>
          <w:rStyle w:val="BodyTextChar"/>
          <w:rFonts w:eastAsiaTheme="minorEastAsia"/>
          <w:lang w:eastAsia="en-US"/>
        </w:rPr>
        <w:t>of</w:t>
      </w:r>
      <w:r w:rsidRPr="0078666B">
        <w:rPr>
          <w:rStyle w:val="BodyTextChar"/>
          <w:rFonts w:eastAsiaTheme="minorEastAsia"/>
          <w:lang w:eastAsia="en-US"/>
        </w:rPr>
        <w:t xml:space="preserve"> emissions and removals of greenhouse gases from 1990 to 2020.</w:t>
      </w:r>
      <w:r w:rsidRPr="0078666B">
        <w:rPr>
          <w:rFonts w:eastAsia="MS Mincho" w:cs="Arial"/>
          <w:color w:val="000000"/>
          <w:lang w:eastAsia="en-US"/>
        </w:rPr>
        <w:t xml:space="preserve"> </w:t>
      </w:r>
    </w:p>
    <w:p w14:paraId="13A58238" w14:textId="440B6A2F" w:rsidR="0078666B" w:rsidRPr="0078666B" w:rsidRDefault="3421F909" w:rsidP="00F85249">
      <w:pPr>
        <w:pStyle w:val="BodyText"/>
        <w:rPr>
          <w:rFonts w:eastAsia="MS Mincho"/>
          <w:lang w:eastAsia="en-US"/>
        </w:rPr>
      </w:pPr>
      <w:r w:rsidRPr="6FE62448">
        <w:rPr>
          <w:rFonts w:eastAsia="MS Mincho"/>
          <w:lang w:eastAsia="en-US"/>
        </w:rPr>
        <w:t xml:space="preserve">New Zealand will meet its 2020 </w:t>
      </w:r>
      <w:r w:rsidRPr="6FE62448">
        <w:rPr>
          <w:rFonts w:eastAsia="MS Mincho"/>
          <w:lang w:val="en-US" w:eastAsia="en-US"/>
        </w:rPr>
        <w:t xml:space="preserve">target to reduce gross greenhouse gas emissions to 5 per cent below 1990 levels, through emissions reductions, contributions from forestry activities and international units. </w:t>
      </w:r>
    </w:p>
    <w:p w14:paraId="35F9A681" w14:textId="3A7BCE10" w:rsidR="006B0714" w:rsidRDefault="0078666B" w:rsidP="00F85249">
      <w:pPr>
        <w:pStyle w:val="BodyText"/>
        <w:rPr>
          <w:rFonts w:eastAsia="MS Mincho"/>
          <w:lang w:eastAsia="en-US"/>
        </w:rPr>
      </w:pPr>
      <w:r w:rsidRPr="789C412D">
        <w:rPr>
          <w:rFonts w:eastAsia="MS Mincho"/>
          <w:lang w:val="en-US" w:eastAsia="en-US"/>
        </w:rPr>
        <w:t>This will be confirmed once the</w:t>
      </w:r>
      <w:r w:rsidRPr="789C412D">
        <w:rPr>
          <w:rFonts w:eastAsia="MS Mincho"/>
          <w:lang w:eastAsia="en-US"/>
        </w:rPr>
        <w:t xml:space="preserve"> UNFCCC expert review process </w:t>
      </w:r>
      <w:r w:rsidR="26E70696" w:rsidRPr="789C412D">
        <w:rPr>
          <w:rFonts w:eastAsia="MS Mincho"/>
          <w:lang w:eastAsia="en-US"/>
        </w:rPr>
        <w:t xml:space="preserve">of our Greenhouse Gas Inventory and our Biennial Report are </w:t>
      </w:r>
      <w:r w:rsidRPr="789C412D">
        <w:rPr>
          <w:rFonts w:eastAsia="MS Mincho"/>
          <w:lang w:eastAsia="en-US"/>
        </w:rPr>
        <w:t>completed.</w:t>
      </w:r>
    </w:p>
    <w:p w14:paraId="4A40723D" w14:textId="0A4E3A6F" w:rsidR="0078666B" w:rsidRDefault="0078666B" w:rsidP="00E928E6">
      <w:pPr>
        <w:pStyle w:val="Figureheading"/>
        <w:rPr>
          <w:rFonts w:eastAsia="MS Mincho"/>
          <w:lang w:eastAsia="en-US"/>
        </w:rPr>
      </w:pPr>
      <w:r>
        <w:rPr>
          <w:rFonts w:eastAsia="MS Mincho"/>
          <w:lang w:eastAsia="en-US"/>
        </w:rPr>
        <w:lastRenderedPageBreak/>
        <w:t>Figure 4:</w:t>
      </w:r>
      <w:r>
        <w:rPr>
          <w:rFonts w:eastAsia="MS Mincho"/>
          <w:lang w:eastAsia="en-US"/>
        </w:rPr>
        <w:tab/>
      </w:r>
      <w:r>
        <w:rPr>
          <w:rFonts w:eastAsia="MS Mincho"/>
          <w:lang w:eastAsia="en-US"/>
        </w:rPr>
        <w:tab/>
        <w:t>New Zealand’s international and domestic emissions reduction</w:t>
      </w:r>
      <w:r w:rsidR="00E928E6">
        <w:rPr>
          <w:rFonts w:eastAsia="MS Mincho"/>
          <w:lang w:eastAsia="en-US"/>
        </w:rPr>
        <w:t>s targets</w:t>
      </w:r>
    </w:p>
    <w:p w14:paraId="39089EA3" w14:textId="0759DA94" w:rsidR="00E928E6" w:rsidRDefault="00E928E6" w:rsidP="00E928E6">
      <w:pPr>
        <w:pStyle w:val="BodyText"/>
        <w:rPr>
          <w:lang w:eastAsia="en-US"/>
        </w:rPr>
      </w:pPr>
      <w:r>
        <w:rPr>
          <w:noProof/>
          <w:lang w:eastAsia="en-US"/>
        </w:rPr>
        <w:drawing>
          <wp:inline distT="0" distB="0" distL="0" distR="0" wp14:anchorId="1D23211B" wp14:editId="232FDD4A">
            <wp:extent cx="5760085" cy="6857365"/>
            <wp:effectExtent l="0" t="0" r="0" b="635"/>
            <wp:docPr id="7" name="Picture 7" descr="Figure 4 is two bar graphs that show New Zealand's emissions reductions targets. &#10;The first graph details New Zealand's international emissions reductions targets. In particular, this graph shows:&#10;* from 2008 to 2012, the Kyoto Protocol target aimed to reduce emissions to 1990 levels&#10;* from 2013 to 2020, a target under the United Nations Framework Convention on Climate Change rules aimed to reduce emissions 5 per cent below 1990 levels&#10;* from 2021 to 2030, New Zealand's first National Determined Contribution under the Paris Agreement is aiming for a 50 per cent reduction of net emissions below our gross 2005 level.&#10;The second graph shows New Zealand's domestic emissions targets from 2030 to 2050. In particular, it shows:&#10;* the target of biogenic methane emissions being 10 per cent below 2017 levels by 2030, and 24 to 47 per cent below 2017 levels by 2050&#10;* the target of net zero emissions of all other greenhouse gases by 2050&#10;* a series of three, decreasing, five year emissions budg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4 is two bar graphs that show New Zealand's emissions reductions targets. &#10;The first graph details New Zealand's international emissions reductions targets. In particular, this graph shows:&#10;* from 2008 to 2012, the Kyoto Protocol target aimed to reduce emissions to 1990 levels&#10;* from 2013 to 2020, a target under the United Nations Framework Convention on Climate Change rules aimed to reduce emissions 5 per cent below 1990 levels&#10;* from 2021 to 2030, New Zealand's first National Determined Contribution under the Paris Agreement is aiming for a 50 per cent reduction of net emissions below our gross 2005 level.&#10;The second graph shows New Zealand's domestic emissions targets from 2030 to 2050. In particular, it shows:&#10;* the target of biogenic methane emissions being 10 per cent below 2017 levels by 2030, and 24 to 47 per cent below 2017 levels by 2050&#10;* the target of net zero emissions of all other greenhouse gases by 2050&#10;* a series of three, decreasing, five year emissions budgets."/>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760085" cy="6857365"/>
                    </a:xfrm>
                    <a:prstGeom prst="rect">
                      <a:avLst/>
                    </a:prstGeom>
                  </pic:spPr>
                </pic:pic>
              </a:graphicData>
            </a:graphic>
          </wp:inline>
        </w:drawing>
      </w:r>
    </w:p>
    <w:p w14:paraId="2855B0EE" w14:textId="2FD5EED1" w:rsidR="00D92D99" w:rsidRPr="00D92D99" w:rsidRDefault="00D92D99" w:rsidP="00D92D99">
      <w:pPr>
        <w:pStyle w:val="Note"/>
        <w:rPr>
          <w:rFonts w:eastAsia="MS Mincho"/>
          <w:lang w:val="en-US"/>
        </w:rPr>
      </w:pPr>
      <w:r w:rsidRPr="789C412D">
        <w:rPr>
          <w:rFonts w:eastAsia="MS Mincho"/>
          <w:b/>
          <w:bCs/>
        </w:rPr>
        <w:t>Note:</w:t>
      </w:r>
      <w:r w:rsidRPr="789C412D">
        <w:rPr>
          <w:rFonts w:eastAsia="MS Mincho"/>
        </w:rPr>
        <w:t xml:space="preserve"> </w:t>
      </w:r>
      <w:r w:rsidR="00C25267" w:rsidRPr="789C412D">
        <w:rPr>
          <w:rFonts w:eastAsia="MS Mincho"/>
        </w:rPr>
        <w:t>Budget periods cover the years 2022–25 for EB1, 2026–30 for EB2, and 2031–35 for EB3. Target and budget periods end at 31 December.</w:t>
      </w:r>
      <w:r w:rsidRPr="789C412D">
        <w:rPr>
          <w:rFonts w:eastAsia="MS Mincho"/>
        </w:rPr>
        <w:t xml:space="preserve"> Biogenic methane is defined as the methane produced by the agriculture and waste sectors. Calculations use AR4</w:t>
      </w:r>
      <w:r w:rsidR="00A526DA" w:rsidRPr="789C412D">
        <w:rPr>
          <w:rFonts w:eastAsia="MS Mincho"/>
        </w:rPr>
        <w:t xml:space="preserve"> for comparability with the international targets</w:t>
      </w:r>
      <w:r w:rsidR="002718F1" w:rsidRPr="789C412D">
        <w:rPr>
          <w:rFonts w:eastAsia="MS Mincho"/>
        </w:rPr>
        <w:t xml:space="preserve"> as presented here</w:t>
      </w:r>
      <w:r w:rsidRPr="789C412D">
        <w:rPr>
          <w:rFonts w:eastAsia="MS Mincho"/>
        </w:rPr>
        <w:t>.</w:t>
      </w:r>
    </w:p>
    <w:p w14:paraId="68B09762" w14:textId="0C042FA6" w:rsidR="00D92D99" w:rsidRPr="00D92D99" w:rsidRDefault="00D92D99" w:rsidP="00D92D99">
      <w:pPr>
        <w:pStyle w:val="BodyText"/>
        <w:rPr>
          <w:rFonts w:eastAsia="MS Mincho"/>
          <w:lang w:eastAsia="en-US"/>
        </w:rPr>
      </w:pPr>
      <w:r w:rsidRPr="6FC6BD3F">
        <w:rPr>
          <w:rFonts w:eastAsia="MS Mincho"/>
          <w:lang w:eastAsia="en-US"/>
        </w:rPr>
        <w:t xml:space="preserve">New Zealand intends to meet its next international target – the NDC1 under the Paris Agreement (figure 4) </w:t>
      </w:r>
      <w:r w:rsidR="00652B07" w:rsidRPr="6FC6BD3F">
        <w:rPr>
          <w:rFonts w:eastAsia="MS Mincho"/>
          <w:lang w:eastAsia="en-US"/>
        </w:rPr>
        <w:t>–</w:t>
      </w:r>
      <w:r w:rsidRPr="6FC6BD3F">
        <w:rPr>
          <w:rFonts w:eastAsia="MS Mincho"/>
          <w:lang w:eastAsia="en-US"/>
        </w:rPr>
        <w:t xml:space="preserve"> through a combination of domestic emissions reductions, removal of carbon dioxide via sequestration sources such as forests, and participating in international carbon markets.</w:t>
      </w:r>
    </w:p>
    <w:p w14:paraId="59AC6F87" w14:textId="20A93EF8" w:rsidR="00D92D99" w:rsidRPr="00D92D99" w:rsidRDefault="00D92D99" w:rsidP="00D92D99">
      <w:pPr>
        <w:pStyle w:val="BodyText"/>
        <w:rPr>
          <w:rFonts w:eastAsia="MS Mincho"/>
          <w:color w:val="242424"/>
          <w:lang w:val="en-US" w:eastAsia="en-US"/>
        </w:rPr>
      </w:pPr>
      <w:r w:rsidRPr="00D92D99">
        <w:rPr>
          <w:rFonts w:eastAsia="MS Mincho"/>
          <w:lang w:eastAsia="en-US"/>
        </w:rPr>
        <w:t xml:space="preserve">We will start reporting emissions for the NDC1 period in our Greenhouse Gas Inventory </w:t>
      </w:r>
      <w:r w:rsidR="00DA367B">
        <w:rPr>
          <w:rFonts w:eastAsia="MS Mincho"/>
          <w:lang w:eastAsia="en-US"/>
        </w:rPr>
        <w:t xml:space="preserve">that will be published </w:t>
      </w:r>
      <w:r w:rsidRPr="00D92D99">
        <w:rPr>
          <w:rFonts w:eastAsia="MS Mincho"/>
          <w:lang w:eastAsia="en-US"/>
        </w:rPr>
        <w:t xml:space="preserve">in April 2023. More information on progress towards the </w:t>
      </w:r>
      <w:r w:rsidRPr="00D92D99">
        <w:rPr>
          <w:rFonts w:eastAsia="MS Mincho"/>
          <w:color w:val="242424"/>
          <w:lang w:val="en-US" w:eastAsia="en-US"/>
        </w:rPr>
        <w:t>NDC1 will also be provided in the first Biennial Transparency Report under the Paris Agreement in 2024.</w:t>
      </w:r>
    </w:p>
    <w:p w14:paraId="473F8195" w14:textId="378EA6AE" w:rsidR="00D92D99" w:rsidRPr="00D92D99" w:rsidRDefault="00D92D99" w:rsidP="00D92D99">
      <w:pPr>
        <w:pStyle w:val="BodyText"/>
        <w:rPr>
          <w:rFonts w:eastAsia="MS Mincho"/>
          <w:lang w:val="en-US" w:eastAsia="en-US"/>
        </w:rPr>
      </w:pPr>
      <w:r w:rsidRPr="00D92D99">
        <w:rPr>
          <w:rFonts w:eastAsia="MS Mincho"/>
          <w:lang w:val="en-US" w:eastAsia="en-US"/>
        </w:rPr>
        <w:lastRenderedPageBreak/>
        <w:t>New Zealand has also set domestic emissions budgets to drive our transition to a low-emissions economy. They set </w:t>
      </w:r>
      <w:r w:rsidR="00DA367B">
        <w:rPr>
          <w:rFonts w:eastAsia="MS Mincho"/>
          <w:lang w:val="en-US" w:eastAsia="en-US"/>
        </w:rPr>
        <w:t>decreasing</w:t>
      </w:r>
      <w:r w:rsidRPr="00D92D99">
        <w:rPr>
          <w:rFonts w:eastAsia="MS Mincho"/>
          <w:lang w:val="en-US" w:eastAsia="en-US"/>
        </w:rPr>
        <w:t xml:space="preserve"> limits on domestic emissions to ensure we are on track to meet our 2050 target under the Climate Change Response Act (figure 4). New Zealand set out its strategies and policies to meet the first emissions budget in the first emissions reduction plan. </w:t>
      </w:r>
    </w:p>
    <w:p w14:paraId="777E3CD0" w14:textId="53C78280" w:rsidR="00D92D99" w:rsidRDefault="00D92D99" w:rsidP="00DD7EAB">
      <w:pPr>
        <w:pStyle w:val="Heading2"/>
        <w:rPr>
          <w:lang w:eastAsia="en-US"/>
        </w:rPr>
      </w:pPr>
      <w:r>
        <w:rPr>
          <w:lang w:eastAsia="en-US"/>
        </w:rPr>
        <w:t>Acknowledgements</w:t>
      </w:r>
    </w:p>
    <w:p w14:paraId="363C35EE" w14:textId="77777777" w:rsidR="00CD12B4" w:rsidRPr="00CD12B4" w:rsidRDefault="00CD12B4" w:rsidP="00CD12B4">
      <w:pPr>
        <w:jc w:val="left"/>
        <w:rPr>
          <w:rFonts w:eastAsia="Calibri" w:cs="Calibri"/>
          <w:color w:val="000000"/>
          <w:lang w:val="en-US" w:eastAsia="en-US"/>
        </w:rPr>
      </w:pPr>
      <w:r w:rsidRPr="00CD12B4">
        <w:rPr>
          <w:rFonts w:eastAsia="Calibri" w:cs="Calibri"/>
          <w:color w:val="000000"/>
          <w:lang w:eastAsia="en-US"/>
        </w:rPr>
        <w:t>The Ministry for the Environment thanks the following government agencies for their contribution to the production of New Zealand’s Eighth National Communication and the Fifth Biennial Report:</w:t>
      </w:r>
    </w:p>
    <w:p w14:paraId="3EEDBC9C" w14:textId="77777777" w:rsidR="00CD12B4" w:rsidRDefault="00CD12B4" w:rsidP="00CD12B4">
      <w:pPr>
        <w:jc w:val="left"/>
        <w:rPr>
          <w:rFonts w:eastAsia="Calibri" w:cs="Calibri"/>
          <w:color w:val="000000"/>
        </w:rPr>
      </w:pPr>
      <w:r w:rsidRPr="00CD12B4">
        <w:rPr>
          <w:rFonts w:eastAsia="Calibri" w:cs="Calibri"/>
          <w:color w:val="000000"/>
        </w:rPr>
        <w:t xml:space="preserve">Department of Conservation, Department of Internal Affairs, Energy Efficiency and Conservation Authority, Environmental Protection Authority – </w:t>
      </w:r>
      <w:proofErr w:type="spellStart"/>
      <w:r w:rsidRPr="00CD12B4">
        <w:rPr>
          <w:rFonts w:eastAsia="Calibri" w:cs="Calibri"/>
          <w:color w:val="000000"/>
        </w:rPr>
        <w:t>Te</w:t>
      </w:r>
      <w:proofErr w:type="spellEnd"/>
      <w:r w:rsidRPr="00CD12B4">
        <w:rPr>
          <w:rFonts w:eastAsia="Calibri" w:cs="Calibri"/>
          <w:color w:val="000000"/>
        </w:rPr>
        <w:t xml:space="preserve"> Mana </w:t>
      </w:r>
      <w:proofErr w:type="spellStart"/>
      <w:r w:rsidRPr="00CD12B4">
        <w:rPr>
          <w:rFonts w:eastAsia="Calibri" w:cs="Calibri"/>
          <w:color w:val="000000"/>
        </w:rPr>
        <w:t>Rauhī</w:t>
      </w:r>
      <w:proofErr w:type="spellEnd"/>
      <w:r w:rsidRPr="00CD12B4">
        <w:rPr>
          <w:rFonts w:eastAsia="Calibri" w:cs="Calibri"/>
          <w:color w:val="000000"/>
        </w:rPr>
        <w:t xml:space="preserve"> </w:t>
      </w:r>
      <w:proofErr w:type="spellStart"/>
      <w:r w:rsidRPr="00CD12B4">
        <w:rPr>
          <w:rFonts w:eastAsia="Calibri" w:cs="Calibri"/>
          <w:color w:val="000000"/>
        </w:rPr>
        <w:t>Taiao</w:t>
      </w:r>
      <w:proofErr w:type="spellEnd"/>
      <w:r w:rsidRPr="00CD12B4">
        <w:rPr>
          <w:rFonts w:eastAsia="Calibri" w:cs="Calibri"/>
          <w:color w:val="000000"/>
        </w:rPr>
        <w:t xml:space="preserve">, Ministry for Business, Innovation and Employment, Ministry for Foreign Affairs and Trade, Ministry for Primary Industries, Ministry of Housing and Urban Development, Ministry of Social Development, Ministry of Transport, National Institute of Water and Atmospheric Research, The Treasury, Waka Kotahi NZ Transport Agency. </w:t>
      </w:r>
    </w:p>
    <w:p w14:paraId="73C1E8CA" w14:textId="77777777" w:rsidR="006529ED" w:rsidRPr="00CD12B4" w:rsidRDefault="006529ED" w:rsidP="00CD12B4">
      <w:pPr>
        <w:jc w:val="left"/>
        <w:rPr>
          <w:rFonts w:eastAsia="Calibri" w:cs="Calibri"/>
          <w:color w:val="000000"/>
          <w:lang w:val="en-US"/>
        </w:rPr>
      </w:pPr>
    </w:p>
    <w:tbl>
      <w:tblPr>
        <w:tblW w:w="9072" w:type="dxa"/>
        <w:tblBorders>
          <w:top w:val="single" w:sz="4" w:space="0" w:color="D5EBE8"/>
          <w:left w:val="single" w:sz="4" w:space="0" w:color="D5EBE8"/>
          <w:bottom w:val="single" w:sz="4" w:space="0" w:color="D5EBE8"/>
          <w:right w:val="single" w:sz="4" w:space="0" w:color="D5EBE8"/>
          <w:insideH w:val="single" w:sz="4" w:space="0" w:color="D5EBE8"/>
          <w:insideV w:val="single" w:sz="4" w:space="0" w:color="D5EBE8"/>
        </w:tblBorders>
        <w:shd w:val="clear" w:color="auto" w:fill="D5EBE8"/>
        <w:tblLook w:val="04A0" w:firstRow="1" w:lastRow="0" w:firstColumn="1" w:lastColumn="0" w:noHBand="0" w:noVBand="1"/>
      </w:tblPr>
      <w:tblGrid>
        <w:gridCol w:w="9072"/>
      </w:tblGrid>
      <w:tr w:rsidR="00CD12B4" w:rsidRPr="00A01420" w14:paraId="267BEA52" w14:textId="77777777" w:rsidTr="0142FE0E">
        <w:tc>
          <w:tcPr>
            <w:tcW w:w="8505" w:type="dxa"/>
            <w:shd w:val="clear" w:color="auto" w:fill="D5EBE8" w:themeFill="accent3"/>
          </w:tcPr>
          <w:p w14:paraId="662B0EB1" w14:textId="16199CE9" w:rsidR="00CD12B4" w:rsidRPr="0051754D" w:rsidRDefault="00CD12B4" w:rsidP="00CA5F40">
            <w:pPr>
              <w:pStyle w:val="Boxheading"/>
              <w:spacing w:after="240"/>
            </w:pPr>
            <w:r>
              <w:t>Read the full reports</w:t>
            </w:r>
          </w:p>
          <w:p w14:paraId="5B2CF25F" w14:textId="77777777" w:rsidR="00CA5F40" w:rsidRPr="00CA5F40" w:rsidRDefault="00DD2D49" w:rsidP="00CA5F40">
            <w:pPr>
              <w:pStyle w:val="Boxbullet"/>
              <w:rPr>
                <w:rFonts w:eastAsia="Calibri" w:cs="Calibri"/>
                <w:b/>
                <w:bCs/>
              </w:rPr>
            </w:pPr>
            <w:hyperlink r:id="rId30">
              <w:r w:rsidR="00CA5F40" w:rsidRPr="00CA5F40">
                <w:rPr>
                  <w:rStyle w:val="Hyperlink"/>
                  <w:rFonts w:eastAsia="Calibri" w:cs="Calibri"/>
                  <w:b/>
                  <w:bCs/>
                </w:rPr>
                <w:t>New Zealand’s Eighth National Communication</w:t>
              </w:r>
            </w:hyperlink>
          </w:p>
          <w:p w14:paraId="2E73AB35" w14:textId="6EF3AA7A" w:rsidR="00CD12B4" w:rsidRPr="00CA5F40" w:rsidRDefault="00DD2D49" w:rsidP="00CA5F40">
            <w:pPr>
              <w:pStyle w:val="Boxbullet"/>
              <w:spacing w:after="240"/>
              <w:ind w:left="641" w:hanging="357"/>
              <w:rPr>
                <w:rFonts w:eastAsia="Calibri" w:cs="Calibri"/>
                <w:b/>
                <w:bCs/>
              </w:rPr>
            </w:pPr>
            <w:hyperlink r:id="rId31">
              <w:r w:rsidR="00CA5F40" w:rsidRPr="00CA5F40">
                <w:rPr>
                  <w:rStyle w:val="Hyperlink"/>
                  <w:rFonts w:eastAsia="Calibri" w:cs="Calibri"/>
                  <w:b/>
                  <w:bCs/>
                </w:rPr>
                <w:t>New Zealand’s Fifth Biennial Report</w:t>
              </w:r>
            </w:hyperlink>
            <w:r w:rsidR="00CA5F40" w:rsidRPr="00CA5F40">
              <w:rPr>
                <w:rFonts w:eastAsia="Calibri" w:cs="Calibri"/>
                <w:b/>
                <w:bCs/>
              </w:rPr>
              <w:t xml:space="preserve"> </w:t>
            </w:r>
          </w:p>
        </w:tc>
      </w:tr>
    </w:tbl>
    <w:p w14:paraId="49EA59FD" w14:textId="77777777" w:rsidR="00D92D99" w:rsidRPr="00E928E6" w:rsidRDefault="00D92D99" w:rsidP="00E928E6">
      <w:pPr>
        <w:pStyle w:val="BodyText"/>
        <w:rPr>
          <w:lang w:eastAsia="en-US"/>
        </w:rPr>
      </w:pPr>
    </w:p>
    <w:p w14:paraId="4E73F2C9" w14:textId="77536828" w:rsidR="00FA0C86" w:rsidRDefault="004C2945" w:rsidP="00D1660E">
      <w:pPr>
        <w:pStyle w:val="BodyText"/>
      </w:pPr>
      <w:r>
        <w:rPr>
          <w:noProof/>
        </w:rPr>
        <mc:AlternateContent>
          <mc:Choice Requires="wps">
            <w:drawing>
              <wp:anchor distT="0" distB="0" distL="114300" distR="114300" simplePos="0" relativeHeight="251660289" behindDoc="0" locked="1" layoutInCell="1" allowOverlap="1" wp14:anchorId="55CFB26D" wp14:editId="49C5F946">
                <wp:simplePos x="0" y="0"/>
                <wp:positionH relativeFrom="column">
                  <wp:posOffset>-8890</wp:posOffset>
                </wp:positionH>
                <wp:positionV relativeFrom="page">
                  <wp:posOffset>9646920</wp:posOffset>
                </wp:positionV>
                <wp:extent cx="5835650" cy="6038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6038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4C2945" w14:paraId="2D18A6F3"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16280DBB" w14:textId="77777777" w:rsidR="004C2945" w:rsidRDefault="004C2945" w:rsidP="003A6769">
                                  <w:pPr>
                                    <w:pStyle w:val="TableText"/>
                                  </w:pPr>
                                  <w:r w:rsidRPr="006C18C8">
                                    <w:t>P</w:t>
                                  </w:r>
                                  <w:r w:rsidRPr="004C2945">
                                    <w:t>ublished in December 2022 by</w:t>
                                  </w:r>
                                  <w:r w:rsidRPr="006C18C8">
                                    <w:t xml:space="preserve"> the </w:t>
                                  </w:r>
                                  <w:r w:rsidRPr="006C18C8">
                                    <w:br/>
                                    <w:t xml:space="preserve">Ministry for the Environment – </w:t>
                                  </w:r>
                                  <w:proofErr w:type="spellStart"/>
                                  <w:r w:rsidRPr="006C18C8">
                                    <w:t>Manatū</w:t>
                                  </w:r>
                                  <w:proofErr w:type="spellEnd"/>
                                  <w:r w:rsidRPr="006C18C8">
                                    <w:t xml:space="preserve"> </w:t>
                                  </w:r>
                                  <w:proofErr w:type="spellStart"/>
                                  <w:r w:rsidRPr="006C18C8">
                                    <w:t>Mō</w:t>
                                  </w:r>
                                  <w:proofErr w:type="spellEnd"/>
                                  <w:r w:rsidRPr="006C18C8">
                                    <w:t xml:space="preserve"> </w:t>
                                  </w:r>
                                  <w:proofErr w:type="spellStart"/>
                                  <w:r w:rsidRPr="006C18C8">
                                    <w:t>Te</w:t>
                                  </w:r>
                                  <w:proofErr w:type="spellEnd"/>
                                  <w:r w:rsidRPr="006C18C8">
                                    <w:t xml:space="preserve"> </w:t>
                                  </w:r>
                                  <w:proofErr w:type="spellStart"/>
                                  <w:r w:rsidRPr="006C18C8">
                                    <w:t>Taiao</w:t>
                                  </w:r>
                                  <w:proofErr w:type="spellEnd"/>
                                  <w:r w:rsidRPr="006C18C8">
                                    <w:br/>
                                    <w:t xml:space="preserve">Publication number: INFO </w:t>
                                  </w:r>
                                  <w:r>
                                    <w:t>1122</w:t>
                                  </w:r>
                                </w:p>
                              </w:tc>
                              <w:tc>
                                <w:tcPr>
                                  <w:tcW w:w="3588" w:type="dxa"/>
                                  <w:tcBorders>
                                    <w:bottom w:val="none" w:sz="0" w:space="0" w:color="auto"/>
                                  </w:tcBorders>
                                  <w:shd w:val="clear" w:color="auto" w:fill="FFFFFF" w:themeFill="background1"/>
                                  <w:tcMar>
                                    <w:left w:w="0" w:type="dxa"/>
                                    <w:right w:w="0" w:type="dxa"/>
                                  </w:tcMar>
                                  <w:vAlign w:val="bottom"/>
                                </w:tcPr>
                                <w:p w14:paraId="19A369A5" w14:textId="77777777" w:rsidR="004C2945" w:rsidRDefault="004C2945" w:rsidP="00E57601">
                                  <w:pPr>
                                    <w:pStyle w:val="Footer"/>
                                    <w:jc w:val="right"/>
                                  </w:pPr>
                                  <w:r>
                                    <w:rPr>
                                      <w:noProof/>
                                    </w:rPr>
                                    <w:drawing>
                                      <wp:inline distT="0" distB="0" distL="0" distR="0" wp14:anchorId="3E6AD7ED" wp14:editId="23EA8740">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32">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5C9811C" w14:textId="77777777" w:rsidR="004C2945" w:rsidRPr="00C82C4B" w:rsidRDefault="004C2945" w:rsidP="004C2945">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FB26D" id="_x0000_t202" coordsize="21600,21600" o:spt="202" path="m,l,21600r21600,l21600,xe">
                <v:stroke joinstyle="miter"/>
                <v:path gradientshapeok="t" o:connecttype="rect"/>
              </v:shapetype>
              <v:shape id="Text Box 1" o:spid="_x0000_s1027" type="#_x0000_t202" style="position:absolute;margin-left:-.7pt;margin-top:759.6pt;width:459.5pt;height:47.5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4C2945" w14:paraId="2D18A6F3"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tcBorders>
                              <w:bottom w:val="none" w:sz="0" w:space="0" w:color="auto"/>
                            </w:tcBorders>
                            <w:shd w:val="clear" w:color="auto" w:fill="FFFFFF" w:themeFill="background1"/>
                          </w:tcPr>
                          <w:p w14:paraId="16280DBB" w14:textId="77777777" w:rsidR="004C2945" w:rsidRDefault="004C2945" w:rsidP="003A6769">
                            <w:pPr>
                              <w:pStyle w:val="TableText"/>
                            </w:pPr>
                            <w:r w:rsidRPr="006C18C8">
                              <w:t>P</w:t>
                            </w:r>
                            <w:r w:rsidRPr="004C2945">
                              <w:t>ublished in December 2022 by</w:t>
                            </w:r>
                            <w:r w:rsidRPr="006C18C8">
                              <w:t xml:space="preserve"> the </w:t>
                            </w:r>
                            <w:r w:rsidRPr="006C18C8">
                              <w:br/>
                              <w:t xml:space="preserve">Ministry for the Environment – </w:t>
                            </w:r>
                            <w:proofErr w:type="spellStart"/>
                            <w:r w:rsidRPr="006C18C8">
                              <w:t>Manatū</w:t>
                            </w:r>
                            <w:proofErr w:type="spellEnd"/>
                            <w:r w:rsidRPr="006C18C8">
                              <w:t xml:space="preserve"> </w:t>
                            </w:r>
                            <w:proofErr w:type="spellStart"/>
                            <w:r w:rsidRPr="006C18C8">
                              <w:t>Mō</w:t>
                            </w:r>
                            <w:proofErr w:type="spellEnd"/>
                            <w:r w:rsidRPr="006C18C8">
                              <w:t xml:space="preserve"> </w:t>
                            </w:r>
                            <w:proofErr w:type="spellStart"/>
                            <w:r w:rsidRPr="006C18C8">
                              <w:t>Te</w:t>
                            </w:r>
                            <w:proofErr w:type="spellEnd"/>
                            <w:r w:rsidRPr="006C18C8">
                              <w:t xml:space="preserve"> </w:t>
                            </w:r>
                            <w:proofErr w:type="spellStart"/>
                            <w:r w:rsidRPr="006C18C8">
                              <w:t>Taiao</w:t>
                            </w:r>
                            <w:proofErr w:type="spellEnd"/>
                            <w:r w:rsidRPr="006C18C8">
                              <w:br/>
                              <w:t xml:space="preserve">Publication number: INFO </w:t>
                            </w:r>
                            <w:r>
                              <w:t>1122</w:t>
                            </w:r>
                          </w:p>
                        </w:tc>
                        <w:tc>
                          <w:tcPr>
                            <w:tcW w:w="3588" w:type="dxa"/>
                            <w:tcBorders>
                              <w:bottom w:val="none" w:sz="0" w:space="0" w:color="auto"/>
                            </w:tcBorders>
                            <w:shd w:val="clear" w:color="auto" w:fill="FFFFFF" w:themeFill="background1"/>
                            <w:tcMar>
                              <w:left w:w="0" w:type="dxa"/>
                              <w:right w:w="0" w:type="dxa"/>
                            </w:tcMar>
                            <w:vAlign w:val="bottom"/>
                          </w:tcPr>
                          <w:p w14:paraId="19A369A5" w14:textId="77777777" w:rsidR="004C2945" w:rsidRDefault="004C2945" w:rsidP="00E57601">
                            <w:pPr>
                              <w:pStyle w:val="Footer"/>
                              <w:jc w:val="right"/>
                            </w:pPr>
                            <w:r>
                              <w:rPr>
                                <w:noProof/>
                              </w:rPr>
                              <w:drawing>
                                <wp:inline distT="0" distB="0" distL="0" distR="0" wp14:anchorId="3E6AD7ED" wp14:editId="23EA8740">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32">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5C9811C" w14:textId="77777777" w:rsidR="004C2945" w:rsidRPr="00C82C4B" w:rsidRDefault="004C2945" w:rsidP="004C2945">
                      <w:pPr>
                        <w:pStyle w:val="BodyText"/>
                        <w:spacing w:before="0" w:after="0" w:line="240" w:lineRule="auto"/>
                        <w:rPr>
                          <w:sz w:val="16"/>
                          <w:szCs w:val="16"/>
                        </w:rPr>
                      </w:pPr>
                    </w:p>
                  </w:txbxContent>
                </v:textbox>
                <w10:wrap anchory="page"/>
                <w10:anchorlock/>
              </v:shape>
            </w:pict>
          </mc:Fallback>
        </mc:AlternateContent>
      </w:r>
    </w:p>
    <w:sectPr w:rsidR="00FA0C86" w:rsidSect="0085118C">
      <w:footerReference w:type="even" r:id="rId33"/>
      <w:footerReference w:type="default" r:id="rId34"/>
      <w:footerReference w:type="first" r:id="rId35"/>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9256" w14:textId="77777777" w:rsidR="00CF1051" w:rsidRDefault="00CF1051" w:rsidP="0080531E">
      <w:pPr>
        <w:spacing w:before="0" w:after="0" w:line="240" w:lineRule="auto"/>
      </w:pPr>
      <w:r>
        <w:separator/>
      </w:r>
    </w:p>
    <w:p w14:paraId="4E0FF144" w14:textId="77777777" w:rsidR="00CF1051" w:rsidRDefault="00CF1051"/>
  </w:endnote>
  <w:endnote w:type="continuationSeparator" w:id="0">
    <w:p w14:paraId="3CBDFD8C" w14:textId="77777777" w:rsidR="00CF1051" w:rsidRDefault="00CF1051" w:rsidP="0080531E">
      <w:pPr>
        <w:spacing w:before="0" w:after="0" w:line="240" w:lineRule="auto"/>
      </w:pPr>
      <w:r>
        <w:continuationSeparator/>
      </w:r>
    </w:p>
    <w:p w14:paraId="5FB4BCF3" w14:textId="77777777" w:rsidR="00CF1051" w:rsidRDefault="00CF1051"/>
  </w:endnote>
  <w:endnote w:type="continuationNotice" w:id="1">
    <w:p w14:paraId="23978283" w14:textId="77777777" w:rsidR="00CF1051" w:rsidRDefault="00CF10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A54B" w14:textId="1D780783"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B823EB" w:rsidRPr="00B823EB">
      <w:t>National Communication and Biennial Report 2022 Snapshot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B7D8" w14:textId="0B467B91" w:rsidR="006C18C8" w:rsidRPr="003A6769" w:rsidRDefault="00FE4F91" w:rsidP="00FE4F91">
    <w:pPr>
      <w:pStyle w:val="Footerodd"/>
    </w:pPr>
    <w:r w:rsidDel="002E72D3">
      <w:tab/>
    </w:r>
    <w:r w:rsidR="00B823EB" w:rsidRPr="00B823EB">
      <w:t>National Communication and Biennial Report 2022 Snapshot</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418A" w14:textId="2AFB195C" w:rsidR="0085118C" w:rsidRDefault="0085118C" w:rsidP="0085118C">
    <w:pPr>
      <w:pStyle w:val="Footerodd"/>
    </w:pPr>
    <w:r>
      <w:tab/>
    </w:r>
    <w:r w:rsidR="00B823EB" w:rsidRPr="00B823EB">
      <w:t>National Communication and Biennial Report 2022 Snapshot</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BA25" w14:textId="77777777" w:rsidR="00CF1051" w:rsidRDefault="00CF1051" w:rsidP="00CB5C5F">
      <w:pPr>
        <w:spacing w:before="0" w:after="80" w:line="240" w:lineRule="auto"/>
      </w:pPr>
      <w:bookmarkStart w:id="0" w:name="_Hlk86912439"/>
      <w:bookmarkEnd w:id="0"/>
      <w:r>
        <w:separator/>
      </w:r>
    </w:p>
  </w:footnote>
  <w:footnote w:type="continuationSeparator" w:id="0">
    <w:p w14:paraId="0B7618B3" w14:textId="77777777" w:rsidR="00CF1051" w:rsidRDefault="00CF1051" w:rsidP="0080531E">
      <w:pPr>
        <w:spacing w:before="0" w:after="0" w:line="240" w:lineRule="auto"/>
      </w:pPr>
      <w:r>
        <w:continuationSeparator/>
      </w:r>
    </w:p>
    <w:p w14:paraId="4C9E3CEE" w14:textId="77777777" w:rsidR="00CF1051" w:rsidRDefault="00CF1051"/>
  </w:footnote>
  <w:footnote w:type="continuationNotice" w:id="1">
    <w:p w14:paraId="6DB12D74" w14:textId="77777777" w:rsidR="00CF1051" w:rsidRDefault="00CF105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9E4466"/>
    <w:multiLevelType w:val="hybridMultilevel"/>
    <w:tmpl w:val="FFFFFFFF"/>
    <w:lvl w:ilvl="0" w:tplc="33301A82">
      <w:start w:val="1"/>
      <w:numFmt w:val="bullet"/>
      <w:lvlText w:val=""/>
      <w:lvlJc w:val="left"/>
      <w:pPr>
        <w:ind w:left="720" w:hanging="360"/>
      </w:pPr>
      <w:rPr>
        <w:rFonts w:ascii="Symbol" w:hAnsi="Symbol" w:hint="default"/>
      </w:rPr>
    </w:lvl>
    <w:lvl w:ilvl="1" w:tplc="73FC0572">
      <w:start w:val="1"/>
      <w:numFmt w:val="bullet"/>
      <w:lvlText w:val="o"/>
      <w:lvlJc w:val="left"/>
      <w:pPr>
        <w:ind w:left="1440" w:hanging="360"/>
      </w:pPr>
      <w:rPr>
        <w:rFonts w:ascii="Courier New" w:hAnsi="Courier New" w:hint="default"/>
      </w:rPr>
    </w:lvl>
    <w:lvl w:ilvl="2" w:tplc="43FEB8FE">
      <w:start w:val="1"/>
      <w:numFmt w:val="bullet"/>
      <w:lvlText w:val=""/>
      <w:lvlJc w:val="left"/>
      <w:pPr>
        <w:ind w:left="2160" w:hanging="360"/>
      </w:pPr>
      <w:rPr>
        <w:rFonts w:ascii="Wingdings" w:hAnsi="Wingdings" w:hint="default"/>
      </w:rPr>
    </w:lvl>
    <w:lvl w:ilvl="3" w:tplc="645A658C">
      <w:start w:val="1"/>
      <w:numFmt w:val="bullet"/>
      <w:lvlText w:val=""/>
      <w:lvlJc w:val="left"/>
      <w:pPr>
        <w:ind w:left="2880" w:hanging="360"/>
      </w:pPr>
      <w:rPr>
        <w:rFonts w:ascii="Symbol" w:hAnsi="Symbol" w:hint="default"/>
      </w:rPr>
    </w:lvl>
    <w:lvl w:ilvl="4" w:tplc="07A802BE">
      <w:start w:val="1"/>
      <w:numFmt w:val="bullet"/>
      <w:lvlText w:val="o"/>
      <w:lvlJc w:val="left"/>
      <w:pPr>
        <w:ind w:left="3600" w:hanging="360"/>
      </w:pPr>
      <w:rPr>
        <w:rFonts w:ascii="Courier New" w:hAnsi="Courier New" w:hint="default"/>
      </w:rPr>
    </w:lvl>
    <w:lvl w:ilvl="5" w:tplc="A07E9CE0">
      <w:start w:val="1"/>
      <w:numFmt w:val="bullet"/>
      <w:lvlText w:val=""/>
      <w:lvlJc w:val="left"/>
      <w:pPr>
        <w:ind w:left="4320" w:hanging="360"/>
      </w:pPr>
      <w:rPr>
        <w:rFonts w:ascii="Wingdings" w:hAnsi="Wingdings" w:hint="default"/>
      </w:rPr>
    </w:lvl>
    <w:lvl w:ilvl="6" w:tplc="E3A00E34">
      <w:start w:val="1"/>
      <w:numFmt w:val="bullet"/>
      <w:lvlText w:val=""/>
      <w:lvlJc w:val="left"/>
      <w:pPr>
        <w:ind w:left="5040" w:hanging="360"/>
      </w:pPr>
      <w:rPr>
        <w:rFonts w:ascii="Symbol" w:hAnsi="Symbol" w:hint="default"/>
      </w:rPr>
    </w:lvl>
    <w:lvl w:ilvl="7" w:tplc="3E0226D6">
      <w:start w:val="1"/>
      <w:numFmt w:val="bullet"/>
      <w:lvlText w:val="o"/>
      <w:lvlJc w:val="left"/>
      <w:pPr>
        <w:ind w:left="5760" w:hanging="360"/>
      </w:pPr>
      <w:rPr>
        <w:rFonts w:ascii="Courier New" w:hAnsi="Courier New" w:hint="default"/>
      </w:rPr>
    </w:lvl>
    <w:lvl w:ilvl="8" w:tplc="54885750">
      <w:start w:val="1"/>
      <w:numFmt w:val="bullet"/>
      <w:lvlText w:val=""/>
      <w:lvlJc w:val="left"/>
      <w:pPr>
        <w:ind w:left="6480" w:hanging="360"/>
      </w:pPr>
      <w:rPr>
        <w:rFonts w:ascii="Wingdings" w:hAnsi="Wingdings" w:hint="default"/>
      </w:r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11CB86"/>
    <w:multiLevelType w:val="hybridMultilevel"/>
    <w:tmpl w:val="FFFFFFFF"/>
    <w:lvl w:ilvl="0" w:tplc="B80E9A90">
      <w:start w:val="1"/>
      <w:numFmt w:val="bullet"/>
      <w:lvlText w:val=""/>
      <w:lvlJc w:val="left"/>
      <w:pPr>
        <w:ind w:left="720" w:hanging="360"/>
      </w:pPr>
      <w:rPr>
        <w:rFonts w:ascii="Symbol" w:hAnsi="Symbol" w:hint="default"/>
      </w:rPr>
    </w:lvl>
    <w:lvl w:ilvl="1" w:tplc="32F4263E">
      <w:start w:val="1"/>
      <w:numFmt w:val="bullet"/>
      <w:lvlText w:val="o"/>
      <w:lvlJc w:val="left"/>
      <w:pPr>
        <w:ind w:left="1440" w:hanging="360"/>
      </w:pPr>
      <w:rPr>
        <w:rFonts w:ascii="Courier New" w:hAnsi="Courier New" w:hint="default"/>
      </w:rPr>
    </w:lvl>
    <w:lvl w:ilvl="2" w:tplc="88BAB298">
      <w:start w:val="1"/>
      <w:numFmt w:val="bullet"/>
      <w:lvlText w:val=""/>
      <w:lvlJc w:val="left"/>
      <w:pPr>
        <w:ind w:left="2160" w:hanging="360"/>
      </w:pPr>
      <w:rPr>
        <w:rFonts w:ascii="Wingdings" w:hAnsi="Wingdings" w:hint="default"/>
      </w:rPr>
    </w:lvl>
    <w:lvl w:ilvl="3" w:tplc="E63C12DA">
      <w:start w:val="1"/>
      <w:numFmt w:val="bullet"/>
      <w:lvlText w:val=""/>
      <w:lvlJc w:val="left"/>
      <w:pPr>
        <w:ind w:left="2880" w:hanging="360"/>
      </w:pPr>
      <w:rPr>
        <w:rFonts w:ascii="Symbol" w:hAnsi="Symbol" w:hint="default"/>
      </w:rPr>
    </w:lvl>
    <w:lvl w:ilvl="4" w:tplc="A306A75C">
      <w:start w:val="1"/>
      <w:numFmt w:val="bullet"/>
      <w:lvlText w:val="o"/>
      <w:lvlJc w:val="left"/>
      <w:pPr>
        <w:ind w:left="3600" w:hanging="360"/>
      </w:pPr>
      <w:rPr>
        <w:rFonts w:ascii="Courier New" w:hAnsi="Courier New" w:hint="default"/>
      </w:rPr>
    </w:lvl>
    <w:lvl w:ilvl="5" w:tplc="065694E4">
      <w:start w:val="1"/>
      <w:numFmt w:val="bullet"/>
      <w:lvlText w:val=""/>
      <w:lvlJc w:val="left"/>
      <w:pPr>
        <w:ind w:left="4320" w:hanging="360"/>
      </w:pPr>
      <w:rPr>
        <w:rFonts w:ascii="Wingdings" w:hAnsi="Wingdings" w:hint="default"/>
      </w:rPr>
    </w:lvl>
    <w:lvl w:ilvl="6" w:tplc="5C4646EA">
      <w:start w:val="1"/>
      <w:numFmt w:val="bullet"/>
      <w:lvlText w:val=""/>
      <w:lvlJc w:val="left"/>
      <w:pPr>
        <w:ind w:left="5040" w:hanging="360"/>
      </w:pPr>
      <w:rPr>
        <w:rFonts w:ascii="Symbol" w:hAnsi="Symbol" w:hint="default"/>
      </w:rPr>
    </w:lvl>
    <w:lvl w:ilvl="7" w:tplc="D12E53AE">
      <w:start w:val="1"/>
      <w:numFmt w:val="bullet"/>
      <w:lvlText w:val="o"/>
      <w:lvlJc w:val="left"/>
      <w:pPr>
        <w:ind w:left="5760" w:hanging="360"/>
      </w:pPr>
      <w:rPr>
        <w:rFonts w:ascii="Courier New" w:hAnsi="Courier New" w:hint="default"/>
      </w:rPr>
    </w:lvl>
    <w:lvl w:ilvl="8" w:tplc="AC2493F2">
      <w:start w:val="1"/>
      <w:numFmt w:val="bullet"/>
      <w:lvlText w:val=""/>
      <w:lvlJc w:val="left"/>
      <w:pPr>
        <w:ind w:left="6480" w:hanging="360"/>
      </w:pPr>
      <w:rPr>
        <w:rFonts w:ascii="Wingdings" w:hAnsi="Wingdings" w:hint="default"/>
      </w:rPr>
    </w:lvl>
  </w:abstractNum>
  <w:abstractNum w:abstractNumId="19"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5"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7"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65D326"/>
    <w:multiLevelType w:val="hybridMultilevel"/>
    <w:tmpl w:val="FFFFFFFF"/>
    <w:lvl w:ilvl="0" w:tplc="6966EFC2">
      <w:start w:val="1"/>
      <w:numFmt w:val="bullet"/>
      <w:lvlText w:val=""/>
      <w:lvlJc w:val="left"/>
      <w:pPr>
        <w:ind w:left="644" w:hanging="360"/>
      </w:pPr>
      <w:rPr>
        <w:rFonts w:ascii="Symbol" w:hAnsi="Symbol" w:hint="default"/>
      </w:rPr>
    </w:lvl>
    <w:lvl w:ilvl="1" w:tplc="777A0ADA">
      <w:start w:val="1"/>
      <w:numFmt w:val="bullet"/>
      <w:lvlText w:val="o"/>
      <w:lvlJc w:val="left"/>
      <w:pPr>
        <w:ind w:left="1440" w:hanging="360"/>
      </w:pPr>
      <w:rPr>
        <w:rFonts w:ascii="Courier New" w:hAnsi="Courier New" w:hint="default"/>
      </w:rPr>
    </w:lvl>
    <w:lvl w:ilvl="2" w:tplc="B9D809C0">
      <w:start w:val="1"/>
      <w:numFmt w:val="bullet"/>
      <w:lvlText w:val=""/>
      <w:lvlJc w:val="left"/>
      <w:pPr>
        <w:ind w:left="2160" w:hanging="360"/>
      </w:pPr>
      <w:rPr>
        <w:rFonts w:ascii="Wingdings" w:hAnsi="Wingdings" w:hint="default"/>
      </w:rPr>
    </w:lvl>
    <w:lvl w:ilvl="3" w:tplc="5F222826">
      <w:start w:val="1"/>
      <w:numFmt w:val="bullet"/>
      <w:lvlText w:val=""/>
      <w:lvlJc w:val="left"/>
      <w:pPr>
        <w:ind w:left="2880" w:hanging="360"/>
      </w:pPr>
      <w:rPr>
        <w:rFonts w:ascii="Symbol" w:hAnsi="Symbol" w:hint="default"/>
      </w:rPr>
    </w:lvl>
    <w:lvl w:ilvl="4" w:tplc="9C60A44A">
      <w:start w:val="1"/>
      <w:numFmt w:val="bullet"/>
      <w:lvlText w:val="o"/>
      <w:lvlJc w:val="left"/>
      <w:pPr>
        <w:ind w:left="3600" w:hanging="360"/>
      </w:pPr>
      <w:rPr>
        <w:rFonts w:ascii="Courier New" w:hAnsi="Courier New" w:hint="default"/>
      </w:rPr>
    </w:lvl>
    <w:lvl w:ilvl="5" w:tplc="18DC2FE6">
      <w:start w:val="1"/>
      <w:numFmt w:val="bullet"/>
      <w:lvlText w:val=""/>
      <w:lvlJc w:val="left"/>
      <w:pPr>
        <w:ind w:left="4320" w:hanging="360"/>
      </w:pPr>
      <w:rPr>
        <w:rFonts w:ascii="Wingdings" w:hAnsi="Wingdings" w:hint="default"/>
      </w:rPr>
    </w:lvl>
    <w:lvl w:ilvl="6" w:tplc="0DF24ED2">
      <w:start w:val="1"/>
      <w:numFmt w:val="bullet"/>
      <w:lvlText w:val=""/>
      <w:lvlJc w:val="left"/>
      <w:pPr>
        <w:ind w:left="5040" w:hanging="360"/>
      </w:pPr>
      <w:rPr>
        <w:rFonts w:ascii="Symbol" w:hAnsi="Symbol" w:hint="default"/>
      </w:rPr>
    </w:lvl>
    <w:lvl w:ilvl="7" w:tplc="44E2F5D2">
      <w:start w:val="1"/>
      <w:numFmt w:val="bullet"/>
      <w:lvlText w:val="o"/>
      <w:lvlJc w:val="left"/>
      <w:pPr>
        <w:ind w:left="5760" w:hanging="360"/>
      </w:pPr>
      <w:rPr>
        <w:rFonts w:ascii="Courier New" w:hAnsi="Courier New" w:hint="default"/>
      </w:rPr>
    </w:lvl>
    <w:lvl w:ilvl="8" w:tplc="1884C26E">
      <w:start w:val="1"/>
      <w:numFmt w:val="bullet"/>
      <w:lvlText w:val=""/>
      <w:lvlJc w:val="left"/>
      <w:pPr>
        <w:ind w:left="6480" w:hanging="360"/>
      </w:pPr>
      <w:rPr>
        <w:rFonts w:ascii="Wingdings" w:hAnsi="Wingdings" w:hint="default"/>
      </w:rPr>
    </w:lvl>
  </w:abstractNum>
  <w:abstractNum w:abstractNumId="30"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2"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042717"/>
    <w:multiLevelType w:val="multilevel"/>
    <w:tmpl w:val="DCDEB9D0"/>
    <w:numStyleLink w:val="Style1"/>
  </w:abstractNum>
  <w:abstractNum w:abstractNumId="34"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6"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57196525">
    <w:abstractNumId w:val="15"/>
  </w:num>
  <w:num w:numId="2" w16cid:durableId="659116008">
    <w:abstractNumId w:val="26"/>
  </w:num>
  <w:num w:numId="3" w16cid:durableId="428039246">
    <w:abstractNumId w:val="38"/>
  </w:num>
  <w:num w:numId="4" w16cid:durableId="1688940720">
    <w:abstractNumId w:val="21"/>
  </w:num>
  <w:num w:numId="5" w16cid:durableId="1790082978">
    <w:abstractNumId w:val="13"/>
  </w:num>
  <w:num w:numId="6" w16cid:durableId="571161853">
    <w:abstractNumId w:val="8"/>
  </w:num>
  <w:num w:numId="7" w16cid:durableId="851066908">
    <w:abstractNumId w:val="24"/>
  </w:num>
  <w:num w:numId="8" w16cid:durableId="61224443">
    <w:abstractNumId w:val="23"/>
  </w:num>
  <w:num w:numId="9" w16cid:durableId="972250063">
    <w:abstractNumId w:val="37"/>
  </w:num>
  <w:num w:numId="10"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1"/>
  </w:num>
  <w:num w:numId="12" w16cid:durableId="279385941">
    <w:abstractNumId w:val="31"/>
  </w:num>
  <w:num w:numId="13" w16cid:durableId="948007045">
    <w:abstractNumId w:val="12"/>
  </w:num>
  <w:num w:numId="14" w16cid:durableId="823200718">
    <w:abstractNumId w:val="33"/>
  </w:num>
  <w:num w:numId="15" w16cid:durableId="703866721">
    <w:abstractNumId w:val="22"/>
  </w:num>
  <w:num w:numId="16" w16cid:durableId="192305151">
    <w:abstractNumId w:val="11"/>
  </w:num>
  <w:num w:numId="17" w16cid:durableId="24016450">
    <w:abstractNumId w:val="32"/>
  </w:num>
  <w:num w:numId="18" w16cid:durableId="717705514">
    <w:abstractNumId w:val="27"/>
  </w:num>
  <w:num w:numId="19" w16cid:durableId="691230062">
    <w:abstractNumId w:val="34"/>
  </w:num>
  <w:num w:numId="20" w16cid:durableId="1343435891">
    <w:abstractNumId w:val="14"/>
  </w:num>
  <w:num w:numId="21" w16cid:durableId="4983556">
    <w:abstractNumId w:val="28"/>
  </w:num>
  <w:num w:numId="22" w16cid:durableId="1442725474">
    <w:abstractNumId w:val="5"/>
  </w:num>
  <w:num w:numId="23" w16cid:durableId="380246717">
    <w:abstractNumId w:val="25"/>
  </w:num>
  <w:num w:numId="24" w16cid:durableId="1964146203">
    <w:abstractNumId w:val="16"/>
  </w:num>
  <w:num w:numId="25" w16cid:durableId="1810130802">
    <w:abstractNumId w:val="36"/>
  </w:num>
  <w:num w:numId="26" w16cid:durableId="404837251">
    <w:abstractNumId w:val="30"/>
  </w:num>
  <w:num w:numId="27" w16cid:durableId="1851795376">
    <w:abstractNumId w:val="0"/>
  </w:num>
  <w:num w:numId="28" w16cid:durableId="1318416344">
    <w:abstractNumId w:val="19"/>
  </w:num>
  <w:num w:numId="29" w16cid:durableId="1533492555">
    <w:abstractNumId w:val="9"/>
  </w:num>
  <w:num w:numId="30" w16cid:durableId="1154376177">
    <w:abstractNumId w:val="3"/>
  </w:num>
  <w:num w:numId="31" w16cid:durableId="944464173">
    <w:abstractNumId w:val="2"/>
  </w:num>
  <w:num w:numId="32" w16cid:durableId="1884168811">
    <w:abstractNumId w:val="6"/>
  </w:num>
  <w:num w:numId="33" w16cid:durableId="1627159036">
    <w:abstractNumId w:val="10"/>
  </w:num>
  <w:num w:numId="34" w16cid:durableId="1671175605">
    <w:abstractNumId w:val="20"/>
  </w:num>
  <w:num w:numId="35" w16cid:durableId="152792863">
    <w:abstractNumId w:val="17"/>
  </w:num>
  <w:num w:numId="36" w16cid:durableId="448669641">
    <w:abstractNumId w:val="7"/>
  </w:num>
  <w:num w:numId="37" w16cid:durableId="41442950">
    <w:abstractNumId w:val="35"/>
  </w:num>
  <w:num w:numId="38" w16cid:durableId="592393198">
    <w:abstractNumId w:val="26"/>
  </w:num>
  <w:num w:numId="39" w16cid:durableId="588536818">
    <w:abstractNumId w:val="7"/>
  </w:num>
  <w:num w:numId="40" w16cid:durableId="1049038974">
    <w:abstractNumId w:val="18"/>
  </w:num>
  <w:num w:numId="41" w16cid:durableId="2093550257">
    <w:abstractNumId w:val="29"/>
  </w:num>
  <w:num w:numId="42" w16cid:durableId="56803075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81"/>
    <w:rsid w:val="00000792"/>
    <w:rsid w:val="00000F04"/>
    <w:rsid w:val="00001417"/>
    <w:rsid w:val="00003C4F"/>
    <w:rsid w:val="00004E0A"/>
    <w:rsid w:val="00004FD3"/>
    <w:rsid w:val="00006185"/>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34F9"/>
    <w:rsid w:val="00024708"/>
    <w:rsid w:val="00024EE7"/>
    <w:rsid w:val="00025F96"/>
    <w:rsid w:val="00025FAB"/>
    <w:rsid w:val="00026E89"/>
    <w:rsid w:val="000275A3"/>
    <w:rsid w:val="00030558"/>
    <w:rsid w:val="00030699"/>
    <w:rsid w:val="00030725"/>
    <w:rsid w:val="00030DB8"/>
    <w:rsid w:val="00031A83"/>
    <w:rsid w:val="0003213A"/>
    <w:rsid w:val="00032A81"/>
    <w:rsid w:val="00033F45"/>
    <w:rsid w:val="00033F83"/>
    <w:rsid w:val="000340D8"/>
    <w:rsid w:val="0003427D"/>
    <w:rsid w:val="0003451D"/>
    <w:rsid w:val="00034DFA"/>
    <w:rsid w:val="000357ED"/>
    <w:rsid w:val="00035E15"/>
    <w:rsid w:val="0003640E"/>
    <w:rsid w:val="0003664C"/>
    <w:rsid w:val="00036801"/>
    <w:rsid w:val="0003688A"/>
    <w:rsid w:val="000368FC"/>
    <w:rsid w:val="00036DA3"/>
    <w:rsid w:val="000379BF"/>
    <w:rsid w:val="00037BEC"/>
    <w:rsid w:val="000400D9"/>
    <w:rsid w:val="0004035C"/>
    <w:rsid w:val="00040860"/>
    <w:rsid w:val="00040CED"/>
    <w:rsid w:val="00040EA1"/>
    <w:rsid w:val="000417A6"/>
    <w:rsid w:val="0004205F"/>
    <w:rsid w:val="000423C6"/>
    <w:rsid w:val="00042EDB"/>
    <w:rsid w:val="00043712"/>
    <w:rsid w:val="00044A50"/>
    <w:rsid w:val="00044C65"/>
    <w:rsid w:val="000458C7"/>
    <w:rsid w:val="00045991"/>
    <w:rsid w:val="00045E5C"/>
    <w:rsid w:val="00046288"/>
    <w:rsid w:val="00047941"/>
    <w:rsid w:val="00050A22"/>
    <w:rsid w:val="00050E27"/>
    <w:rsid w:val="0005144F"/>
    <w:rsid w:val="00051AF1"/>
    <w:rsid w:val="00051D42"/>
    <w:rsid w:val="0005260F"/>
    <w:rsid w:val="000538A1"/>
    <w:rsid w:val="00055375"/>
    <w:rsid w:val="00056319"/>
    <w:rsid w:val="000564E7"/>
    <w:rsid w:val="00056770"/>
    <w:rsid w:val="00057386"/>
    <w:rsid w:val="00057BAC"/>
    <w:rsid w:val="00057EEF"/>
    <w:rsid w:val="0006130F"/>
    <w:rsid w:val="000619CB"/>
    <w:rsid w:val="00062387"/>
    <w:rsid w:val="000633A0"/>
    <w:rsid w:val="000640F0"/>
    <w:rsid w:val="0006434D"/>
    <w:rsid w:val="000643A1"/>
    <w:rsid w:val="00064679"/>
    <w:rsid w:val="00064A13"/>
    <w:rsid w:val="00064AF4"/>
    <w:rsid w:val="00064DB1"/>
    <w:rsid w:val="00065BA3"/>
    <w:rsid w:val="00065D3B"/>
    <w:rsid w:val="00065FF3"/>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E5E"/>
    <w:rsid w:val="0008145A"/>
    <w:rsid w:val="0008162D"/>
    <w:rsid w:val="000827D0"/>
    <w:rsid w:val="00082E48"/>
    <w:rsid w:val="000831C8"/>
    <w:rsid w:val="000836C9"/>
    <w:rsid w:val="00083F5E"/>
    <w:rsid w:val="00084FDB"/>
    <w:rsid w:val="0008505C"/>
    <w:rsid w:val="00085C46"/>
    <w:rsid w:val="0008686A"/>
    <w:rsid w:val="00087175"/>
    <w:rsid w:val="00087D35"/>
    <w:rsid w:val="00090F6A"/>
    <w:rsid w:val="00091796"/>
    <w:rsid w:val="00091BA2"/>
    <w:rsid w:val="00091CB0"/>
    <w:rsid w:val="000925C4"/>
    <w:rsid w:val="00092D7C"/>
    <w:rsid w:val="00094344"/>
    <w:rsid w:val="000949CA"/>
    <w:rsid w:val="000953C6"/>
    <w:rsid w:val="000953F4"/>
    <w:rsid w:val="0009590C"/>
    <w:rsid w:val="000959E7"/>
    <w:rsid w:val="00095E7D"/>
    <w:rsid w:val="000964DE"/>
    <w:rsid w:val="000972AB"/>
    <w:rsid w:val="00097322"/>
    <w:rsid w:val="00097719"/>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D1F"/>
    <w:rsid w:val="000C062F"/>
    <w:rsid w:val="000C0668"/>
    <w:rsid w:val="000C17E7"/>
    <w:rsid w:val="000C2AAC"/>
    <w:rsid w:val="000C3270"/>
    <w:rsid w:val="000C5023"/>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12B0"/>
    <w:rsid w:val="000E1BC8"/>
    <w:rsid w:val="000E1D32"/>
    <w:rsid w:val="000E26D8"/>
    <w:rsid w:val="000E2B94"/>
    <w:rsid w:val="000E3156"/>
    <w:rsid w:val="000E34AE"/>
    <w:rsid w:val="000E35B6"/>
    <w:rsid w:val="000E3BB8"/>
    <w:rsid w:val="000E3D9B"/>
    <w:rsid w:val="000E3DFD"/>
    <w:rsid w:val="000E4261"/>
    <w:rsid w:val="000E4697"/>
    <w:rsid w:val="000E58C5"/>
    <w:rsid w:val="000E6203"/>
    <w:rsid w:val="000E6397"/>
    <w:rsid w:val="000E64CB"/>
    <w:rsid w:val="000E722C"/>
    <w:rsid w:val="000E755B"/>
    <w:rsid w:val="000E786F"/>
    <w:rsid w:val="000E7DA7"/>
    <w:rsid w:val="000E7FA0"/>
    <w:rsid w:val="000F00BA"/>
    <w:rsid w:val="000F02F8"/>
    <w:rsid w:val="000F0409"/>
    <w:rsid w:val="000F049F"/>
    <w:rsid w:val="000F0642"/>
    <w:rsid w:val="000F07FA"/>
    <w:rsid w:val="000F0802"/>
    <w:rsid w:val="000F0B5E"/>
    <w:rsid w:val="000F0C49"/>
    <w:rsid w:val="000F186D"/>
    <w:rsid w:val="000F1D43"/>
    <w:rsid w:val="000F1FFF"/>
    <w:rsid w:val="000F20AA"/>
    <w:rsid w:val="000F2651"/>
    <w:rsid w:val="000F2833"/>
    <w:rsid w:val="000F348D"/>
    <w:rsid w:val="000F369A"/>
    <w:rsid w:val="000F4366"/>
    <w:rsid w:val="000F4463"/>
    <w:rsid w:val="000F4B81"/>
    <w:rsid w:val="000F5285"/>
    <w:rsid w:val="000F52E0"/>
    <w:rsid w:val="000F53A9"/>
    <w:rsid w:val="000F6464"/>
    <w:rsid w:val="000F6628"/>
    <w:rsid w:val="000F6C25"/>
    <w:rsid w:val="000F76EB"/>
    <w:rsid w:val="000F78AE"/>
    <w:rsid w:val="000F7E25"/>
    <w:rsid w:val="001007EE"/>
    <w:rsid w:val="00100F76"/>
    <w:rsid w:val="0010148E"/>
    <w:rsid w:val="0010194C"/>
    <w:rsid w:val="0010253C"/>
    <w:rsid w:val="00102BD1"/>
    <w:rsid w:val="0010486A"/>
    <w:rsid w:val="0010561C"/>
    <w:rsid w:val="00105C0F"/>
    <w:rsid w:val="00105E39"/>
    <w:rsid w:val="00106561"/>
    <w:rsid w:val="001065A8"/>
    <w:rsid w:val="00106D63"/>
    <w:rsid w:val="001075F3"/>
    <w:rsid w:val="00107A01"/>
    <w:rsid w:val="00107C23"/>
    <w:rsid w:val="00110307"/>
    <w:rsid w:val="00110B96"/>
    <w:rsid w:val="00110C7F"/>
    <w:rsid w:val="00110D7B"/>
    <w:rsid w:val="00110EE2"/>
    <w:rsid w:val="00111A88"/>
    <w:rsid w:val="0011221A"/>
    <w:rsid w:val="00113283"/>
    <w:rsid w:val="001137AE"/>
    <w:rsid w:val="00113B20"/>
    <w:rsid w:val="00113EE1"/>
    <w:rsid w:val="001147B3"/>
    <w:rsid w:val="001148F7"/>
    <w:rsid w:val="001149B2"/>
    <w:rsid w:val="00114C2D"/>
    <w:rsid w:val="00115125"/>
    <w:rsid w:val="001152F2"/>
    <w:rsid w:val="00115468"/>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731C"/>
    <w:rsid w:val="00127945"/>
    <w:rsid w:val="00127D94"/>
    <w:rsid w:val="00127E90"/>
    <w:rsid w:val="001302C1"/>
    <w:rsid w:val="001306D3"/>
    <w:rsid w:val="001308F4"/>
    <w:rsid w:val="001310BF"/>
    <w:rsid w:val="00131EC2"/>
    <w:rsid w:val="00133E73"/>
    <w:rsid w:val="00133FDB"/>
    <w:rsid w:val="00134C79"/>
    <w:rsid w:val="00134F4A"/>
    <w:rsid w:val="00135E4E"/>
    <w:rsid w:val="00136246"/>
    <w:rsid w:val="001362A1"/>
    <w:rsid w:val="001364D4"/>
    <w:rsid w:val="001371C8"/>
    <w:rsid w:val="001372ED"/>
    <w:rsid w:val="00142B50"/>
    <w:rsid w:val="00143873"/>
    <w:rsid w:val="001439E9"/>
    <w:rsid w:val="00143C55"/>
    <w:rsid w:val="00144C6F"/>
    <w:rsid w:val="00145089"/>
    <w:rsid w:val="001451E7"/>
    <w:rsid w:val="001462E3"/>
    <w:rsid w:val="00146FCE"/>
    <w:rsid w:val="0014720C"/>
    <w:rsid w:val="001472C2"/>
    <w:rsid w:val="00147458"/>
    <w:rsid w:val="00147E21"/>
    <w:rsid w:val="00150BA8"/>
    <w:rsid w:val="00150D19"/>
    <w:rsid w:val="0015181B"/>
    <w:rsid w:val="00151A9F"/>
    <w:rsid w:val="00152A66"/>
    <w:rsid w:val="00152B87"/>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5730"/>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4975"/>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5C5"/>
    <w:rsid w:val="00194BB7"/>
    <w:rsid w:val="00194CC5"/>
    <w:rsid w:val="001951B2"/>
    <w:rsid w:val="0019565D"/>
    <w:rsid w:val="00197564"/>
    <w:rsid w:val="00197EC2"/>
    <w:rsid w:val="00197ECE"/>
    <w:rsid w:val="001A15D0"/>
    <w:rsid w:val="001A188C"/>
    <w:rsid w:val="001A1CED"/>
    <w:rsid w:val="001A279B"/>
    <w:rsid w:val="001A2DC3"/>
    <w:rsid w:val="001A2E87"/>
    <w:rsid w:val="001A3869"/>
    <w:rsid w:val="001A38C2"/>
    <w:rsid w:val="001A4581"/>
    <w:rsid w:val="001A65C8"/>
    <w:rsid w:val="001A732E"/>
    <w:rsid w:val="001A7F30"/>
    <w:rsid w:val="001B06E2"/>
    <w:rsid w:val="001B103A"/>
    <w:rsid w:val="001B103D"/>
    <w:rsid w:val="001B1513"/>
    <w:rsid w:val="001B1767"/>
    <w:rsid w:val="001B2453"/>
    <w:rsid w:val="001B3D48"/>
    <w:rsid w:val="001B5AF9"/>
    <w:rsid w:val="001B635E"/>
    <w:rsid w:val="001B6600"/>
    <w:rsid w:val="001B6B9B"/>
    <w:rsid w:val="001B6C27"/>
    <w:rsid w:val="001B7144"/>
    <w:rsid w:val="001B76DA"/>
    <w:rsid w:val="001B7B8A"/>
    <w:rsid w:val="001B7E91"/>
    <w:rsid w:val="001C0748"/>
    <w:rsid w:val="001C147E"/>
    <w:rsid w:val="001C151B"/>
    <w:rsid w:val="001C19E5"/>
    <w:rsid w:val="001C3800"/>
    <w:rsid w:val="001C3C7B"/>
    <w:rsid w:val="001C4BCB"/>
    <w:rsid w:val="001C550E"/>
    <w:rsid w:val="001C6122"/>
    <w:rsid w:val="001C6587"/>
    <w:rsid w:val="001C69BE"/>
    <w:rsid w:val="001C6DB5"/>
    <w:rsid w:val="001C71AC"/>
    <w:rsid w:val="001C7316"/>
    <w:rsid w:val="001C7CF7"/>
    <w:rsid w:val="001C7E5C"/>
    <w:rsid w:val="001D00CC"/>
    <w:rsid w:val="001D0155"/>
    <w:rsid w:val="001D0494"/>
    <w:rsid w:val="001D07B7"/>
    <w:rsid w:val="001D0D8E"/>
    <w:rsid w:val="001D1719"/>
    <w:rsid w:val="001D171B"/>
    <w:rsid w:val="001D1732"/>
    <w:rsid w:val="001D1943"/>
    <w:rsid w:val="001D1E2E"/>
    <w:rsid w:val="001D2203"/>
    <w:rsid w:val="001D228E"/>
    <w:rsid w:val="001D255C"/>
    <w:rsid w:val="001D2DEF"/>
    <w:rsid w:val="001D30BB"/>
    <w:rsid w:val="001D3C6F"/>
    <w:rsid w:val="001D488C"/>
    <w:rsid w:val="001D4CDF"/>
    <w:rsid w:val="001D4F88"/>
    <w:rsid w:val="001D578D"/>
    <w:rsid w:val="001D5818"/>
    <w:rsid w:val="001D653A"/>
    <w:rsid w:val="001D7040"/>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ACA"/>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06F86"/>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830"/>
    <w:rsid w:val="00225B4C"/>
    <w:rsid w:val="00225DDF"/>
    <w:rsid w:val="00225E1E"/>
    <w:rsid w:val="00226129"/>
    <w:rsid w:val="0022614D"/>
    <w:rsid w:val="00226380"/>
    <w:rsid w:val="00226AA2"/>
    <w:rsid w:val="00227218"/>
    <w:rsid w:val="0022770A"/>
    <w:rsid w:val="00227BEE"/>
    <w:rsid w:val="00227FB4"/>
    <w:rsid w:val="0023057E"/>
    <w:rsid w:val="00230882"/>
    <w:rsid w:val="002312BC"/>
    <w:rsid w:val="002337E5"/>
    <w:rsid w:val="00233C06"/>
    <w:rsid w:val="00233F24"/>
    <w:rsid w:val="00234BBB"/>
    <w:rsid w:val="002356F4"/>
    <w:rsid w:val="00235F02"/>
    <w:rsid w:val="00236D28"/>
    <w:rsid w:val="00237DA1"/>
    <w:rsid w:val="00237FE4"/>
    <w:rsid w:val="00240656"/>
    <w:rsid w:val="002412F7"/>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54B8"/>
    <w:rsid w:val="00256388"/>
    <w:rsid w:val="00256E44"/>
    <w:rsid w:val="00260919"/>
    <w:rsid w:val="002612FD"/>
    <w:rsid w:val="002613DC"/>
    <w:rsid w:val="00261755"/>
    <w:rsid w:val="00261AAA"/>
    <w:rsid w:val="00262097"/>
    <w:rsid w:val="002626D7"/>
    <w:rsid w:val="00262D20"/>
    <w:rsid w:val="002634AB"/>
    <w:rsid w:val="002638E0"/>
    <w:rsid w:val="00263B12"/>
    <w:rsid w:val="00263C19"/>
    <w:rsid w:val="00263E9F"/>
    <w:rsid w:val="00264F03"/>
    <w:rsid w:val="00264F8F"/>
    <w:rsid w:val="0026509E"/>
    <w:rsid w:val="002655AE"/>
    <w:rsid w:val="0026591F"/>
    <w:rsid w:val="00265A65"/>
    <w:rsid w:val="002660F0"/>
    <w:rsid w:val="00266838"/>
    <w:rsid w:val="002675B6"/>
    <w:rsid w:val="00267A99"/>
    <w:rsid w:val="00270271"/>
    <w:rsid w:val="00271236"/>
    <w:rsid w:val="002718F1"/>
    <w:rsid w:val="00272174"/>
    <w:rsid w:val="002721A6"/>
    <w:rsid w:val="002722E0"/>
    <w:rsid w:val="0027237C"/>
    <w:rsid w:val="002730EC"/>
    <w:rsid w:val="00273100"/>
    <w:rsid w:val="002735CC"/>
    <w:rsid w:val="00274588"/>
    <w:rsid w:val="00274A67"/>
    <w:rsid w:val="00274AA2"/>
    <w:rsid w:val="002756EF"/>
    <w:rsid w:val="00275708"/>
    <w:rsid w:val="002768CF"/>
    <w:rsid w:val="00276F82"/>
    <w:rsid w:val="00277B54"/>
    <w:rsid w:val="002805DF"/>
    <w:rsid w:val="0028092D"/>
    <w:rsid w:val="002815D9"/>
    <w:rsid w:val="00281ACC"/>
    <w:rsid w:val="00281B1A"/>
    <w:rsid w:val="00281B54"/>
    <w:rsid w:val="00282317"/>
    <w:rsid w:val="00282D25"/>
    <w:rsid w:val="00282DF9"/>
    <w:rsid w:val="00283601"/>
    <w:rsid w:val="00283A44"/>
    <w:rsid w:val="002843AB"/>
    <w:rsid w:val="0028529F"/>
    <w:rsid w:val="00285687"/>
    <w:rsid w:val="00286F55"/>
    <w:rsid w:val="00287649"/>
    <w:rsid w:val="00287CC7"/>
    <w:rsid w:val="00287DAB"/>
    <w:rsid w:val="00287FB6"/>
    <w:rsid w:val="002900C5"/>
    <w:rsid w:val="002901E0"/>
    <w:rsid w:val="0029075B"/>
    <w:rsid w:val="00290BB1"/>
    <w:rsid w:val="00291BC1"/>
    <w:rsid w:val="002933CA"/>
    <w:rsid w:val="00293A8F"/>
    <w:rsid w:val="00295155"/>
    <w:rsid w:val="00295D51"/>
    <w:rsid w:val="00296203"/>
    <w:rsid w:val="00296324"/>
    <w:rsid w:val="00296428"/>
    <w:rsid w:val="0029643D"/>
    <w:rsid w:val="00296A94"/>
    <w:rsid w:val="00296F24"/>
    <w:rsid w:val="0029706A"/>
    <w:rsid w:val="002972EE"/>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A76"/>
    <w:rsid w:val="002A4B0B"/>
    <w:rsid w:val="002A4B6F"/>
    <w:rsid w:val="002A4FFF"/>
    <w:rsid w:val="002A533C"/>
    <w:rsid w:val="002A56E1"/>
    <w:rsid w:val="002A59BD"/>
    <w:rsid w:val="002A75CA"/>
    <w:rsid w:val="002A7889"/>
    <w:rsid w:val="002A799A"/>
    <w:rsid w:val="002B097D"/>
    <w:rsid w:val="002B11B2"/>
    <w:rsid w:val="002B17DD"/>
    <w:rsid w:val="002B18F7"/>
    <w:rsid w:val="002B3DBF"/>
    <w:rsid w:val="002B3ED7"/>
    <w:rsid w:val="002B4778"/>
    <w:rsid w:val="002B4B92"/>
    <w:rsid w:val="002B4F0F"/>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2D3"/>
    <w:rsid w:val="002E73EC"/>
    <w:rsid w:val="002E7AFF"/>
    <w:rsid w:val="002F023D"/>
    <w:rsid w:val="002F0A64"/>
    <w:rsid w:val="002F10EC"/>
    <w:rsid w:val="002F1136"/>
    <w:rsid w:val="002F1231"/>
    <w:rsid w:val="002F1521"/>
    <w:rsid w:val="002F15EE"/>
    <w:rsid w:val="002F3632"/>
    <w:rsid w:val="002F3AFB"/>
    <w:rsid w:val="002F3C41"/>
    <w:rsid w:val="002F4054"/>
    <w:rsid w:val="002F49D7"/>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62C9"/>
    <w:rsid w:val="00317A33"/>
    <w:rsid w:val="00320339"/>
    <w:rsid w:val="00320699"/>
    <w:rsid w:val="00321214"/>
    <w:rsid w:val="003213D5"/>
    <w:rsid w:val="003226E4"/>
    <w:rsid w:val="00323737"/>
    <w:rsid w:val="00323AD6"/>
    <w:rsid w:val="00323F27"/>
    <w:rsid w:val="003242EF"/>
    <w:rsid w:val="00325339"/>
    <w:rsid w:val="003255AA"/>
    <w:rsid w:val="003257C8"/>
    <w:rsid w:val="00326DF3"/>
    <w:rsid w:val="00327E5D"/>
    <w:rsid w:val="003314B6"/>
    <w:rsid w:val="003316AB"/>
    <w:rsid w:val="00331A20"/>
    <w:rsid w:val="00331E65"/>
    <w:rsid w:val="00333107"/>
    <w:rsid w:val="0033343B"/>
    <w:rsid w:val="003336A1"/>
    <w:rsid w:val="0033393C"/>
    <w:rsid w:val="00333D3D"/>
    <w:rsid w:val="00334FA2"/>
    <w:rsid w:val="003351E3"/>
    <w:rsid w:val="003357EE"/>
    <w:rsid w:val="00337368"/>
    <w:rsid w:val="00337B4D"/>
    <w:rsid w:val="003407A9"/>
    <w:rsid w:val="00340BA3"/>
    <w:rsid w:val="00340BAF"/>
    <w:rsid w:val="00340C2B"/>
    <w:rsid w:val="00340F9A"/>
    <w:rsid w:val="00341018"/>
    <w:rsid w:val="00341B09"/>
    <w:rsid w:val="003420D9"/>
    <w:rsid w:val="003423E0"/>
    <w:rsid w:val="003424E2"/>
    <w:rsid w:val="0034301A"/>
    <w:rsid w:val="00343D76"/>
    <w:rsid w:val="00344DFD"/>
    <w:rsid w:val="003451D3"/>
    <w:rsid w:val="00345E4E"/>
    <w:rsid w:val="00346631"/>
    <w:rsid w:val="00346AAD"/>
    <w:rsid w:val="00346D96"/>
    <w:rsid w:val="0034736A"/>
    <w:rsid w:val="0034747C"/>
    <w:rsid w:val="00347B6C"/>
    <w:rsid w:val="003501F8"/>
    <w:rsid w:val="003507D8"/>
    <w:rsid w:val="0035151C"/>
    <w:rsid w:val="00352254"/>
    <w:rsid w:val="003522A3"/>
    <w:rsid w:val="00353929"/>
    <w:rsid w:val="00353AF5"/>
    <w:rsid w:val="00353F9E"/>
    <w:rsid w:val="003540D1"/>
    <w:rsid w:val="003545BF"/>
    <w:rsid w:val="00354DD3"/>
    <w:rsid w:val="003556EC"/>
    <w:rsid w:val="0035586A"/>
    <w:rsid w:val="0035611A"/>
    <w:rsid w:val="00356C3D"/>
    <w:rsid w:val="003571BB"/>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7496"/>
    <w:rsid w:val="003678BE"/>
    <w:rsid w:val="00370025"/>
    <w:rsid w:val="003700F8"/>
    <w:rsid w:val="00370949"/>
    <w:rsid w:val="0037212C"/>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E1"/>
    <w:rsid w:val="003841C3"/>
    <w:rsid w:val="00384258"/>
    <w:rsid w:val="00385131"/>
    <w:rsid w:val="0038620B"/>
    <w:rsid w:val="00387647"/>
    <w:rsid w:val="0038791A"/>
    <w:rsid w:val="00387C6B"/>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446"/>
    <w:rsid w:val="00395B71"/>
    <w:rsid w:val="00396725"/>
    <w:rsid w:val="003969C6"/>
    <w:rsid w:val="00397A28"/>
    <w:rsid w:val="00397E94"/>
    <w:rsid w:val="00397F05"/>
    <w:rsid w:val="003A0442"/>
    <w:rsid w:val="003A0899"/>
    <w:rsid w:val="003A1512"/>
    <w:rsid w:val="003A1EB7"/>
    <w:rsid w:val="003A23F3"/>
    <w:rsid w:val="003A2D82"/>
    <w:rsid w:val="003A337C"/>
    <w:rsid w:val="003A36DA"/>
    <w:rsid w:val="003A38F1"/>
    <w:rsid w:val="003A3D1B"/>
    <w:rsid w:val="003A3DBE"/>
    <w:rsid w:val="003A3F39"/>
    <w:rsid w:val="003A4296"/>
    <w:rsid w:val="003A4549"/>
    <w:rsid w:val="003A49B3"/>
    <w:rsid w:val="003A55B4"/>
    <w:rsid w:val="003A5ADF"/>
    <w:rsid w:val="003A61B6"/>
    <w:rsid w:val="003A623F"/>
    <w:rsid w:val="003A6769"/>
    <w:rsid w:val="003A6C73"/>
    <w:rsid w:val="003A71AD"/>
    <w:rsid w:val="003A7D1D"/>
    <w:rsid w:val="003B0EE7"/>
    <w:rsid w:val="003B1688"/>
    <w:rsid w:val="003B1BF5"/>
    <w:rsid w:val="003B1FA4"/>
    <w:rsid w:val="003B1FE6"/>
    <w:rsid w:val="003B2813"/>
    <w:rsid w:val="003B3106"/>
    <w:rsid w:val="003B3974"/>
    <w:rsid w:val="003B39E0"/>
    <w:rsid w:val="003B3DAB"/>
    <w:rsid w:val="003B3E0B"/>
    <w:rsid w:val="003B404D"/>
    <w:rsid w:val="003B419E"/>
    <w:rsid w:val="003B4B34"/>
    <w:rsid w:val="003B4CDA"/>
    <w:rsid w:val="003B4F2D"/>
    <w:rsid w:val="003B5BD9"/>
    <w:rsid w:val="003B64A3"/>
    <w:rsid w:val="003B6DB8"/>
    <w:rsid w:val="003B72B9"/>
    <w:rsid w:val="003C039D"/>
    <w:rsid w:val="003C0887"/>
    <w:rsid w:val="003C08AF"/>
    <w:rsid w:val="003C26B2"/>
    <w:rsid w:val="003C2EDD"/>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543"/>
    <w:rsid w:val="003D3583"/>
    <w:rsid w:val="003D391E"/>
    <w:rsid w:val="003D3B6F"/>
    <w:rsid w:val="003D40E8"/>
    <w:rsid w:val="003D44FC"/>
    <w:rsid w:val="003D455E"/>
    <w:rsid w:val="003D4BED"/>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35F5"/>
    <w:rsid w:val="003E3D6E"/>
    <w:rsid w:val="003E4E74"/>
    <w:rsid w:val="003E5F7D"/>
    <w:rsid w:val="003E6520"/>
    <w:rsid w:val="003E6676"/>
    <w:rsid w:val="003E67E7"/>
    <w:rsid w:val="003E6B3C"/>
    <w:rsid w:val="003E6B95"/>
    <w:rsid w:val="003E703A"/>
    <w:rsid w:val="003E70FF"/>
    <w:rsid w:val="003E7F1B"/>
    <w:rsid w:val="003F0B41"/>
    <w:rsid w:val="003F1E39"/>
    <w:rsid w:val="003F229D"/>
    <w:rsid w:val="003F25F0"/>
    <w:rsid w:val="003F2D5B"/>
    <w:rsid w:val="003F2F0F"/>
    <w:rsid w:val="003F44A3"/>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3B1"/>
    <w:rsid w:val="00404C44"/>
    <w:rsid w:val="00404EE8"/>
    <w:rsid w:val="00404F5A"/>
    <w:rsid w:val="0040510D"/>
    <w:rsid w:val="0040512D"/>
    <w:rsid w:val="00405DF1"/>
    <w:rsid w:val="0040602F"/>
    <w:rsid w:val="00406AFB"/>
    <w:rsid w:val="00406F7F"/>
    <w:rsid w:val="00407382"/>
    <w:rsid w:val="0040791B"/>
    <w:rsid w:val="004113FC"/>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C0D"/>
    <w:rsid w:val="00417C5E"/>
    <w:rsid w:val="00417D9F"/>
    <w:rsid w:val="00420229"/>
    <w:rsid w:val="00420DBA"/>
    <w:rsid w:val="00421311"/>
    <w:rsid w:val="00422E13"/>
    <w:rsid w:val="0042350F"/>
    <w:rsid w:val="00423599"/>
    <w:rsid w:val="004237DE"/>
    <w:rsid w:val="0042384C"/>
    <w:rsid w:val="00423893"/>
    <w:rsid w:val="00423BC9"/>
    <w:rsid w:val="00425173"/>
    <w:rsid w:val="004255B4"/>
    <w:rsid w:val="00426766"/>
    <w:rsid w:val="004267D0"/>
    <w:rsid w:val="004279CA"/>
    <w:rsid w:val="00427A82"/>
    <w:rsid w:val="00427EA2"/>
    <w:rsid w:val="00430115"/>
    <w:rsid w:val="004303CA"/>
    <w:rsid w:val="00430A4B"/>
    <w:rsid w:val="00431C46"/>
    <w:rsid w:val="004327E6"/>
    <w:rsid w:val="004329DC"/>
    <w:rsid w:val="00432AC6"/>
    <w:rsid w:val="00434C5E"/>
    <w:rsid w:val="00435765"/>
    <w:rsid w:val="004360B6"/>
    <w:rsid w:val="004362E5"/>
    <w:rsid w:val="00436356"/>
    <w:rsid w:val="0044041E"/>
    <w:rsid w:val="00440722"/>
    <w:rsid w:val="00440DF5"/>
    <w:rsid w:val="004425D9"/>
    <w:rsid w:val="00443244"/>
    <w:rsid w:val="00443621"/>
    <w:rsid w:val="004439E7"/>
    <w:rsid w:val="00444AF6"/>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784"/>
    <w:rsid w:val="00455A07"/>
    <w:rsid w:val="00455AEB"/>
    <w:rsid w:val="0045603C"/>
    <w:rsid w:val="00456053"/>
    <w:rsid w:val="00456068"/>
    <w:rsid w:val="00456896"/>
    <w:rsid w:val="00456ADA"/>
    <w:rsid w:val="00456B0D"/>
    <w:rsid w:val="0045770D"/>
    <w:rsid w:val="0045790F"/>
    <w:rsid w:val="00457B9B"/>
    <w:rsid w:val="00457D63"/>
    <w:rsid w:val="00457E21"/>
    <w:rsid w:val="00457F95"/>
    <w:rsid w:val="0046007E"/>
    <w:rsid w:val="0046024B"/>
    <w:rsid w:val="0046078A"/>
    <w:rsid w:val="00460E36"/>
    <w:rsid w:val="00461155"/>
    <w:rsid w:val="004616FE"/>
    <w:rsid w:val="0046218C"/>
    <w:rsid w:val="004623D4"/>
    <w:rsid w:val="00463944"/>
    <w:rsid w:val="0046512A"/>
    <w:rsid w:val="00465234"/>
    <w:rsid w:val="00465B24"/>
    <w:rsid w:val="00466858"/>
    <w:rsid w:val="00466D0F"/>
    <w:rsid w:val="00467544"/>
    <w:rsid w:val="004676BA"/>
    <w:rsid w:val="0046784C"/>
    <w:rsid w:val="00467CED"/>
    <w:rsid w:val="00467ECB"/>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6C6"/>
    <w:rsid w:val="00480FA1"/>
    <w:rsid w:val="00481FD7"/>
    <w:rsid w:val="00482DE5"/>
    <w:rsid w:val="00483266"/>
    <w:rsid w:val="0048352E"/>
    <w:rsid w:val="004836A9"/>
    <w:rsid w:val="00483B23"/>
    <w:rsid w:val="004840D7"/>
    <w:rsid w:val="004846F4"/>
    <w:rsid w:val="00484B65"/>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00"/>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AC4"/>
    <w:rsid w:val="004A3ED3"/>
    <w:rsid w:val="004A47BC"/>
    <w:rsid w:val="004A4AC6"/>
    <w:rsid w:val="004A7DCD"/>
    <w:rsid w:val="004B1199"/>
    <w:rsid w:val="004B16C4"/>
    <w:rsid w:val="004B1867"/>
    <w:rsid w:val="004B2A64"/>
    <w:rsid w:val="004B3073"/>
    <w:rsid w:val="004B352E"/>
    <w:rsid w:val="004B41DA"/>
    <w:rsid w:val="004B470D"/>
    <w:rsid w:val="004B4764"/>
    <w:rsid w:val="004B4846"/>
    <w:rsid w:val="004B5394"/>
    <w:rsid w:val="004B5BDD"/>
    <w:rsid w:val="004B62CE"/>
    <w:rsid w:val="004B6E9E"/>
    <w:rsid w:val="004B6F83"/>
    <w:rsid w:val="004B7C29"/>
    <w:rsid w:val="004C06E5"/>
    <w:rsid w:val="004C198D"/>
    <w:rsid w:val="004C1B7D"/>
    <w:rsid w:val="004C1E3C"/>
    <w:rsid w:val="004C25F0"/>
    <w:rsid w:val="004C26DD"/>
    <w:rsid w:val="004C2945"/>
    <w:rsid w:val="004C2B5D"/>
    <w:rsid w:val="004C2D68"/>
    <w:rsid w:val="004C2F56"/>
    <w:rsid w:val="004C339D"/>
    <w:rsid w:val="004C33E8"/>
    <w:rsid w:val="004C426D"/>
    <w:rsid w:val="004C4307"/>
    <w:rsid w:val="004C4309"/>
    <w:rsid w:val="004C49E3"/>
    <w:rsid w:val="004C4E8A"/>
    <w:rsid w:val="004C514A"/>
    <w:rsid w:val="004C6572"/>
    <w:rsid w:val="004C6D4F"/>
    <w:rsid w:val="004C6E00"/>
    <w:rsid w:val="004C7541"/>
    <w:rsid w:val="004D1E71"/>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1E2"/>
    <w:rsid w:val="004F1F90"/>
    <w:rsid w:val="004F2401"/>
    <w:rsid w:val="004F2A44"/>
    <w:rsid w:val="004F2DAD"/>
    <w:rsid w:val="004F34F7"/>
    <w:rsid w:val="004F55D6"/>
    <w:rsid w:val="004F565A"/>
    <w:rsid w:val="004F571B"/>
    <w:rsid w:val="004F64EB"/>
    <w:rsid w:val="004F756C"/>
    <w:rsid w:val="004F7A74"/>
    <w:rsid w:val="00500161"/>
    <w:rsid w:val="00500250"/>
    <w:rsid w:val="00500264"/>
    <w:rsid w:val="00500806"/>
    <w:rsid w:val="00500824"/>
    <w:rsid w:val="00500DAB"/>
    <w:rsid w:val="00501144"/>
    <w:rsid w:val="005013EF"/>
    <w:rsid w:val="005019E0"/>
    <w:rsid w:val="0050211F"/>
    <w:rsid w:val="005022E7"/>
    <w:rsid w:val="00502A93"/>
    <w:rsid w:val="005037F9"/>
    <w:rsid w:val="00506083"/>
    <w:rsid w:val="005068D6"/>
    <w:rsid w:val="00506B86"/>
    <w:rsid w:val="00506EEC"/>
    <w:rsid w:val="00506FD4"/>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2E5F"/>
    <w:rsid w:val="005233A3"/>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ABA"/>
    <w:rsid w:val="00534DA8"/>
    <w:rsid w:val="00535063"/>
    <w:rsid w:val="00535FFF"/>
    <w:rsid w:val="00536039"/>
    <w:rsid w:val="0053616F"/>
    <w:rsid w:val="005368AD"/>
    <w:rsid w:val="005370BC"/>
    <w:rsid w:val="00537B35"/>
    <w:rsid w:val="00537DE7"/>
    <w:rsid w:val="00537EC4"/>
    <w:rsid w:val="00537FE4"/>
    <w:rsid w:val="0054027D"/>
    <w:rsid w:val="00541222"/>
    <w:rsid w:val="00541A8D"/>
    <w:rsid w:val="00541D4D"/>
    <w:rsid w:val="00542618"/>
    <w:rsid w:val="0054309B"/>
    <w:rsid w:val="00544DA0"/>
    <w:rsid w:val="005454BD"/>
    <w:rsid w:val="005457E4"/>
    <w:rsid w:val="00546C49"/>
    <w:rsid w:val="0055010B"/>
    <w:rsid w:val="005502D3"/>
    <w:rsid w:val="00550D59"/>
    <w:rsid w:val="00550D66"/>
    <w:rsid w:val="0055110D"/>
    <w:rsid w:val="00551297"/>
    <w:rsid w:val="00551F81"/>
    <w:rsid w:val="0055210F"/>
    <w:rsid w:val="00552CD7"/>
    <w:rsid w:val="005533BE"/>
    <w:rsid w:val="005534CC"/>
    <w:rsid w:val="0055477F"/>
    <w:rsid w:val="00554B30"/>
    <w:rsid w:val="00554FFB"/>
    <w:rsid w:val="005568DE"/>
    <w:rsid w:val="0055699C"/>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3E61"/>
    <w:rsid w:val="00573F88"/>
    <w:rsid w:val="0057411B"/>
    <w:rsid w:val="00574525"/>
    <w:rsid w:val="00574778"/>
    <w:rsid w:val="0057498F"/>
    <w:rsid w:val="00574DE9"/>
    <w:rsid w:val="00575DF4"/>
    <w:rsid w:val="00575EB4"/>
    <w:rsid w:val="00576D65"/>
    <w:rsid w:val="0057765D"/>
    <w:rsid w:val="005777FC"/>
    <w:rsid w:val="00580441"/>
    <w:rsid w:val="005808EB"/>
    <w:rsid w:val="00580D37"/>
    <w:rsid w:val="00580FCB"/>
    <w:rsid w:val="00581FA0"/>
    <w:rsid w:val="00582B90"/>
    <w:rsid w:val="005831A7"/>
    <w:rsid w:val="00583321"/>
    <w:rsid w:val="0058341E"/>
    <w:rsid w:val="00584F3A"/>
    <w:rsid w:val="005853AB"/>
    <w:rsid w:val="00585748"/>
    <w:rsid w:val="005859C5"/>
    <w:rsid w:val="00585C79"/>
    <w:rsid w:val="00586144"/>
    <w:rsid w:val="00587785"/>
    <w:rsid w:val="0058788D"/>
    <w:rsid w:val="00587E29"/>
    <w:rsid w:val="00587FE6"/>
    <w:rsid w:val="0059028C"/>
    <w:rsid w:val="00591698"/>
    <w:rsid w:val="005922E1"/>
    <w:rsid w:val="00592862"/>
    <w:rsid w:val="0059325E"/>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2E1"/>
    <w:rsid w:val="005A33F7"/>
    <w:rsid w:val="005A40CF"/>
    <w:rsid w:val="005A4A0A"/>
    <w:rsid w:val="005A4A9C"/>
    <w:rsid w:val="005A4BAE"/>
    <w:rsid w:val="005A4F39"/>
    <w:rsid w:val="005A574D"/>
    <w:rsid w:val="005A5B5C"/>
    <w:rsid w:val="005A6E93"/>
    <w:rsid w:val="005A6FBB"/>
    <w:rsid w:val="005A707A"/>
    <w:rsid w:val="005A7340"/>
    <w:rsid w:val="005A7F93"/>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6B0"/>
    <w:rsid w:val="005C3B5C"/>
    <w:rsid w:val="005C3C7F"/>
    <w:rsid w:val="005C44AB"/>
    <w:rsid w:val="005C50A0"/>
    <w:rsid w:val="005C5143"/>
    <w:rsid w:val="005C5639"/>
    <w:rsid w:val="005C5742"/>
    <w:rsid w:val="005C67CA"/>
    <w:rsid w:val="005C760E"/>
    <w:rsid w:val="005C7E9E"/>
    <w:rsid w:val="005D0F39"/>
    <w:rsid w:val="005D18C9"/>
    <w:rsid w:val="005D1B72"/>
    <w:rsid w:val="005D23BD"/>
    <w:rsid w:val="005D2471"/>
    <w:rsid w:val="005D25A3"/>
    <w:rsid w:val="005D2779"/>
    <w:rsid w:val="005D2C95"/>
    <w:rsid w:val="005D3242"/>
    <w:rsid w:val="005D610C"/>
    <w:rsid w:val="005D74E7"/>
    <w:rsid w:val="005D7DDF"/>
    <w:rsid w:val="005D7F7B"/>
    <w:rsid w:val="005E0C4C"/>
    <w:rsid w:val="005E1C5F"/>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1AEE"/>
    <w:rsid w:val="005F2C1F"/>
    <w:rsid w:val="005F2E44"/>
    <w:rsid w:val="005F3690"/>
    <w:rsid w:val="005F3986"/>
    <w:rsid w:val="005F4C57"/>
    <w:rsid w:val="005F588E"/>
    <w:rsid w:val="005F65B0"/>
    <w:rsid w:val="005F6774"/>
    <w:rsid w:val="005F7783"/>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391E"/>
    <w:rsid w:val="00604ACD"/>
    <w:rsid w:val="00604C15"/>
    <w:rsid w:val="00604DC2"/>
    <w:rsid w:val="00604DE6"/>
    <w:rsid w:val="006060C4"/>
    <w:rsid w:val="00607C35"/>
    <w:rsid w:val="00611777"/>
    <w:rsid w:val="0061189F"/>
    <w:rsid w:val="0061219B"/>
    <w:rsid w:val="00612D05"/>
    <w:rsid w:val="00613FB6"/>
    <w:rsid w:val="006140C6"/>
    <w:rsid w:val="00614134"/>
    <w:rsid w:val="00614241"/>
    <w:rsid w:val="0061428D"/>
    <w:rsid w:val="00614A09"/>
    <w:rsid w:val="00615411"/>
    <w:rsid w:val="0061599E"/>
    <w:rsid w:val="00615AC7"/>
    <w:rsid w:val="006162E6"/>
    <w:rsid w:val="006171A5"/>
    <w:rsid w:val="00620309"/>
    <w:rsid w:val="00620D7E"/>
    <w:rsid w:val="0062159D"/>
    <w:rsid w:val="00621680"/>
    <w:rsid w:val="00621EC5"/>
    <w:rsid w:val="006223E0"/>
    <w:rsid w:val="006224D0"/>
    <w:rsid w:val="00622A2B"/>
    <w:rsid w:val="00622BCE"/>
    <w:rsid w:val="00622E29"/>
    <w:rsid w:val="00623643"/>
    <w:rsid w:val="006239DF"/>
    <w:rsid w:val="00624018"/>
    <w:rsid w:val="006240C4"/>
    <w:rsid w:val="006246E6"/>
    <w:rsid w:val="00625304"/>
    <w:rsid w:val="0062581B"/>
    <w:rsid w:val="006261F4"/>
    <w:rsid w:val="00626D5E"/>
    <w:rsid w:val="0063164E"/>
    <w:rsid w:val="0063191D"/>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9ED"/>
    <w:rsid w:val="00652B07"/>
    <w:rsid w:val="00652E06"/>
    <w:rsid w:val="00653FC4"/>
    <w:rsid w:val="00654F91"/>
    <w:rsid w:val="00655361"/>
    <w:rsid w:val="00656253"/>
    <w:rsid w:val="00656799"/>
    <w:rsid w:val="00656B77"/>
    <w:rsid w:val="00656E72"/>
    <w:rsid w:val="006570B1"/>
    <w:rsid w:val="006578A1"/>
    <w:rsid w:val="00657D10"/>
    <w:rsid w:val="0066137B"/>
    <w:rsid w:val="0066174E"/>
    <w:rsid w:val="00661BBB"/>
    <w:rsid w:val="00661E57"/>
    <w:rsid w:val="006626E8"/>
    <w:rsid w:val="006629E4"/>
    <w:rsid w:val="00663783"/>
    <w:rsid w:val="00663E47"/>
    <w:rsid w:val="006644A7"/>
    <w:rsid w:val="00664BDE"/>
    <w:rsid w:val="0066565B"/>
    <w:rsid w:val="00665C44"/>
    <w:rsid w:val="00666284"/>
    <w:rsid w:val="00666413"/>
    <w:rsid w:val="006667F3"/>
    <w:rsid w:val="00667AEA"/>
    <w:rsid w:val="006704FA"/>
    <w:rsid w:val="00670687"/>
    <w:rsid w:val="00670DC5"/>
    <w:rsid w:val="00671652"/>
    <w:rsid w:val="00671FAA"/>
    <w:rsid w:val="006755EE"/>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63E"/>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0714"/>
    <w:rsid w:val="006B120D"/>
    <w:rsid w:val="006B13C1"/>
    <w:rsid w:val="006B2CC7"/>
    <w:rsid w:val="006B3AF9"/>
    <w:rsid w:val="006B4158"/>
    <w:rsid w:val="006B44C5"/>
    <w:rsid w:val="006B555F"/>
    <w:rsid w:val="006B6242"/>
    <w:rsid w:val="006B6C7C"/>
    <w:rsid w:val="006B6EA4"/>
    <w:rsid w:val="006B77BB"/>
    <w:rsid w:val="006B7F8F"/>
    <w:rsid w:val="006B7FC5"/>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4E2D"/>
    <w:rsid w:val="006C5CCA"/>
    <w:rsid w:val="006C625F"/>
    <w:rsid w:val="006C757E"/>
    <w:rsid w:val="006C75AA"/>
    <w:rsid w:val="006C78A6"/>
    <w:rsid w:val="006C7AB4"/>
    <w:rsid w:val="006D006B"/>
    <w:rsid w:val="006D0DB7"/>
    <w:rsid w:val="006D105C"/>
    <w:rsid w:val="006D30E7"/>
    <w:rsid w:val="006D48E7"/>
    <w:rsid w:val="006D4947"/>
    <w:rsid w:val="006D5F16"/>
    <w:rsid w:val="006D63AD"/>
    <w:rsid w:val="006D6764"/>
    <w:rsid w:val="006D67D9"/>
    <w:rsid w:val="006D6C93"/>
    <w:rsid w:val="006D7573"/>
    <w:rsid w:val="006D75DE"/>
    <w:rsid w:val="006E0340"/>
    <w:rsid w:val="006E06F9"/>
    <w:rsid w:val="006E07A9"/>
    <w:rsid w:val="006E0D91"/>
    <w:rsid w:val="006E12FC"/>
    <w:rsid w:val="006E1706"/>
    <w:rsid w:val="006E200A"/>
    <w:rsid w:val="006E2E45"/>
    <w:rsid w:val="006E3CB2"/>
    <w:rsid w:val="006E3DA8"/>
    <w:rsid w:val="006E5DAA"/>
    <w:rsid w:val="006E7006"/>
    <w:rsid w:val="006E746F"/>
    <w:rsid w:val="006F00E7"/>
    <w:rsid w:val="006F01DC"/>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08"/>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5863"/>
    <w:rsid w:val="007360CB"/>
    <w:rsid w:val="0073653E"/>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5D4"/>
    <w:rsid w:val="00753744"/>
    <w:rsid w:val="00753A93"/>
    <w:rsid w:val="00755663"/>
    <w:rsid w:val="00755964"/>
    <w:rsid w:val="00756386"/>
    <w:rsid w:val="00756603"/>
    <w:rsid w:val="007575C0"/>
    <w:rsid w:val="00757D2F"/>
    <w:rsid w:val="0076000E"/>
    <w:rsid w:val="00760700"/>
    <w:rsid w:val="00760C00"/>
    <w:rsid w:val="007610E9"/>
    <w:rsid w:val="00761728"/>
    <w:rsid w:val="00761C6C"/>
    <w:rsid w:val="00762B72"/>
    <w:rsid w:val="00763CCB"/>
    <w:rsid w:val="007642B4"/>
    <w:rsid w:val="00764C45"/>
    <w:rsid w:val="00765A07"/>
    <w:rsid w:val="00766277"/>
    <w:rsid w:val="0076656A"/>
    <w:rsid w:val="00766701"/>
    <w:rsid w:val="00766911"/>
    <w:rsid w:val="00767793"/>
    <w:rsid w:val="007679D8"/>
    <w:rsid w:val="00770803"/>
    <w:rsid w:val="007710D7"/>
    <w:rsid w:val="00771319"/>
    <w:rsid w:val="007713E8"/>
    <w:rsid w:val="007714AD"/>
    <w:rsid w:val="00771794"/>
    <w:rsid w:val="00771CCF"/>
    <w:rsid w:val="00771F7D"/>
    <w:rsid w:val="00772C3E"/>
    <w:rsid w:val="00772FE4"/>
    <w:rsid w:val="007730F4"/>
    <w:rsid w:val="007736E8"/>
    <w:rsid w:val="00774ACE"/>
    <w:rsid w:val="00775823"/>
    <w:rsid w:val="00775F57"/>
    <w:rsid w:val="00776372"/>
    <w:rsid w:val="00776584"/>
    <w:rsid w:val="007769EF"/>
    <w:rsid w:val="00776C92"/>
    <w:rsid w:val="00776D4F"/>
    <w:rsid w:val="00776DDC"/>
    <w:rsid w:val="007770F9"/>
    <w:rsid w:val="00777179"/>
    <w:rsid w:val="00777945"/>
    <w:rsid w:val="00777D40"/>
    <w:rsid w:val="00780411"/>
    <w:rsid w:val="00780A0A"/>
    <w:rsid w:val="00780B8D"/>
    <w:rsid w:val="00780B8E"/>
    <w:rsid w:val="00780FE4"/>
    <w:rsid w:val="00781649"/>
    <w:rsid w:val="007823D6"/>
    <w:rsid w:val="0078254E"/>
    <w:rsid w:val="00782628"/>
    <w:rsid w:val="007826AB"/>
    <w:rsid w:val="007834E8"/>
    <w:rsid w:val="007836C6"/>
    <w:rsid w:val="007840E2"/>
    <w:rsid w:val="00785371"/>
    <w:rsid w:val="0078569F"/>
    <w:rsid w:val="00785803"/>
    <w:rsid w:val="00785EB4"/>
    <w:rsid w:val="0078609A"/>
    <w:rsid w:val="0078666B"/>
    <w:rsid w:val="00786F85"/>
    <w:rsid w:val="0078731A"/>
    <w:rsid w:val="00787487"/>
    <w:rsid w:val="007906F1"/>
    <w:rsid w:val="00790A6E"/>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B30"/>
    <w:rsid w:val="007A2CDC"/>
    <w:rsid w:val="007A371B"/>
    <w:rsid w:val="007A3832"/>
    <w:rsid w:val="007A3A0F"/>
    <w:rsid w:val="007A3E60"/>
    <w:rsid w:val="007A407D"/>
    <w:rsid w:val="007A464F"/>
    <w:rsid w:val="007A6196"/>
    <w:rsid w:val="007A63D5"/>
    <w:rsid w:val="007A689A"/>
    <w:rsid w:val="007A68EA"/>
    <w:rsid w:val="007A6B7D"/>
    <w:rsid w:val="007A7629"/>
    <w:rsid w:val="007B0289"/>
    <w:rsid w:val="007B1027"/>
    <w:rsid w:val="007B1691"/>
    <w:rsid w:val="007B174F"/>
    <w:rsid w:val="007B1863"/>
    <w:rsid w:val="007B18C5"/>
    <w:rsid w:val="007B22E0"/>
    <w:rsid w:val="007B28CA"/>
    <w:rsid w:val="007B3021"/>
    <w:rsid w:val="007B358D"/>
    <w:rsid w:val="007B388A"/>
    <w:rsid w:val="007B5401"/>
    <w:rsid w:val="007B5FB4"/>
    <w:rsid w:val="007B6B2B"/>
    <w:rsid w:val="007B7949"/>
    <w:rsid w:val="007B7D30"/>
    <w:rsid w:val="007C0B59"/>
    <w:rsid w:val="007C0FA9"/>
    <w:rsid w:val="007C2413"/>
    <w:rsid w:val="007C25AE"/>
    <w:rsid w:val="007C26FE"/>
    <w:rsid w:val="007C3152"/>
    <w:rsid w:val="007C333B"/>
    <w:rsid w:val="007C3914"/>
    <w:rsid w:val="007C3CEA"/>
    <w:rsid w:val="007C3D92"/>
    <w:rsid w:val="007C3E6F"/>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674C"/>
    <w:rsid w:val="007D6B7B"/>
    <w:rsid w:val="007D6CF1"/>
    <w:rsid w:val="007D7131"/>
    <w:rsid w:val="007D7BEC"/>
    <w:rsid w:val="007D7CE3"/>
    <w:rsid w:val="007E051A"/>
    <w:rsid w:val="007E0798"/>
    <w:rsid w:val="007E1B72"/>
    <w:rsid w:val="007E316E"/>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6F2"/>
    <w:rsid w:val="007F795F"/>
    <w:rsid w:val="0080069C"/>
    <w:rsid w:val="008006FD"/>
    <w:rsid w:val="0080148D"/>
    <w:rsid w:val="0080156B"/>
    <w:rsid w:val="00801705"/>
    <w:rsid w:val="00801A3A"/>
    <w:rsid w:val="00804114"/>
    <w:rsid w:val="0080448C"/>
    <w:rsid w:val="00804634"/>
    <w:rsid w:val="008047E8"/>
    <w:rsid w:val="0080531E"/>
    <w:rsid w:val="00805C1F"/>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3F4"/>
    <w:rsid w:val="008174B2"/>
    <w:rsid w:val="00817CFF"/>
    <w:rsid w:val="0082000D"/>
    <w:rsid w:val="0082037E"/>
    <w:rsid w:val="00820C9C"/>
    <w:rsid w:val="00820F55"/>
    <w:rsid w:val="00821572"/>
    <w:rsid w:val="00821D9C"/>
    <w:rsid w:val="00822310"/>
    <w:rsid w:val="00823794"/>
    <w:rsid w:val="008237B3"/>
    <w:rsid w:val="008237F4"/>
    <w:rsid w:val="00823F67"/>
    <w:rsid w:val="00824022"/>
    <w:rsid w:val="0082483A"/>
    <w:rsid w:val="00824A81"/>
    <w:rsid w:val="0082508B"/>
    <w:rsid w:val="008257B8"/>
    <w:rsid w:val="008260ED"/>
    <w:rsid w:val="0082699D"/>
    <w:rsid w:val="00826CB0"/>
    <w:rsid w:val="00826E6B"/>
    <w:rsid w:val="008275FD"/>
    <w:rsid w:val="00827A52"/>
    <w:rsid w:val="00830BA1"/>
    <w:rsid w:val="00830EB2"/>
    <w:rsid w:val="00831652"/>
    <w:rsid w:val="0083202E"/>
    <w:rsid w:val="0083304F"/>
    <w:rsid w:val="008334C9"/>
    <w:rsid w:val="00834122"/>
    <w:rsid w:val="008352C5"/>
    <w:rsid w:val="008358A6"/>
    <w:rsid w:val="008359FB"/>
    <w:rsid w:val="00835C56"/>
    <w:rsid w:val="008360F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3C2"/>
    <w:rsid w:val="00845969"/>
    <w:rsid w:val="00845C27"/>
    <w:rsid w:val="00845EE8"/>
    <w:rsid w:val="00845F37"/>
    <w:rsid w:val="00845FF5"/>
    <w:rsid w:val="00846001"/>
    <w:rsid w:val="0084615D"/>
    <w:rsid w:val="008463DF"/>
    <w:rsid w:val="0084642A"/>
    <w:rsid w:val="008465C4"/>
    <w:rsid w:val="00846710"/>
    <w:rsid w:val="008478ED"/>
    <w:rsid w:val="0084F06C"/>
    <w:rsid w:val="0085118C"/>
    <w:rsid w:val="00851728"/>
    <w:rsid w:val="00851DFF"/>
    <w:rsid w:val="008526CC"/>
    <w:rsid w:val="00853064"/>
    <w:rsid w:val="00853084"/>
    <w:rsid w:val="00853142"/>
    <w:rsid w:val="008540A6"/>
    <w:rsid w:val="00854420"/>
    <w:rsid w:val="00854481"/>
    <w:rsid w:val="00856F7E"/>
    <w:rsid w:val="00857591"/>
    <w:rsid w:val="00857E88"/>
    <w:rsid w:val="008612DB"/>
    <w:rsid w:val="0086178A"/>
    <w:rsid w:val="00861B57"/>
    <w:rsid w:val="00862AC4"/>
    <w:rsid w:val="008633AC"/>
    <w:rsid w:val="008634E3"/>
    <w:rsid w:val="00864627"/>
    <w:rsid w:val="00864635"/>
    <w:rsid w:val="00864678"/>
    <w:rsid w:val="00864C1A"/>
    <w:rsid w:val="00865217"/>
    <w:rsid w:val="008658AA"/>
    <w:rsid w:val="00865CBD"/>
    <w:rsid w:val="0086665C"/>
    <w:rsid w:val="00866E37"/>
    <w:rsid w:val="00866F9E"/>
    <w:rsid w:val="008672E2"/>
    <w:rsid w:val="0086793D"/>
    <w:rsid w:val="00867B1C"/>
    <w:rsid w:val="008713D6"/>
    <w:rsid w:val="00871643"/>
    <w:rsid w:val="0087281D"/>
    <w:rsid w:val="00872828"/>
    <w:rsid w:val="008732D8"/>
    <w:rsid w:val="00873377"/>
    <w:rsid w:val="00873510"/>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448"/>
    <w:rsid w:val="00882F1D"/>
    <w:rsid w:val="008839D8"/>
    <w:rsid w:val="00883A4D"/>
    <w:rsid w:val="00883B21"/>
    <w:rsid w:val="00883F8F"/>
    <w:rsid w:val="00884235"/>
    <w:rsid w:val="00885285"/>
    <w:rsid w:val="00885985"/>
    <w:rsid w:val="00886699"/>
    <w:rsid w:val="00886A21"/>
    <w:rsid w:val="0088709A"/>
    <w:rsid w:val="00890754"/>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4A"/>
    <w:rsid w:val="008A1596"/>
    <w:rsid w:val="008A1EDF"/>
    <w:rsid w:val="008A2695"/>
    <w:rsid w:val="008A2DC9"/>
    <w:rsid w:val="008A2FF1"/>
    <w:rsid w:val="008A32D4"/>
    <w:rsid w:val="008A34BA"/>
    <w:rsid w:val="008A367F"/>
    <w:rsid w:val="008A37AF"/>
    <w:rsid w:val="008A3D62"/>
    <w:rsid w:val="008A448D"/>
    <w:rsid w:val="008A4A55"/>
    <w:rsid w:val="008A506F"/>
    <w:rsid w:val="008A528A"/>
    <w:rsid w:val="008A5298"/>
    <w:rsid w:val="008A535A"/>
    <w:rsid w:val="008A65D4"/>
    <w:rsid w:val="008A720F"/>
    <w:rsid w:val="008A7C72"/>
    <w:rsid w:val="008B0419"/>
    <w:rsid w:val="008B04F2"/>
    <w:rsid w:val="008B0D0E"/>
    <w:rsid w:val="008B12BB"/>
    <w:rsid w:val="008B1411"/>
    <w:rsid w:val="008B17A2"/>
    <w:rsid w:val="008B1B39"/>
    <w:rsid w:val="008B25F2"/>
    <w:rsid w:val="008B2643"/>
    <w:rsid w:val="008B289B"/>
    <w:rsid w:val="008B2FAE"/>
    <w:rsid w:val="008B3097"/>
    <w:rsid w:val="008B3317"/>
    <w:rsid w:val="008B414B"/>
    <w:rsid w:val="008B4453"/>
    <w:rsid w:val="008B4E0E"/>
    <w:rsid w:val="008B4FB9"/>
    <w:rsid w:val="008B546C"/>
    <w:rsid w:val="008B5715"/>
    <w:rsid w:val="008B5A2D"/>
    <w:rsid w:val="008B5BC2"/>
    <w:rsid w:val="008B60BB"/>
    <w:rsid w:val="008B6732"/>
    <w:rsid w:val="008B68EC"/>
    <w:rsid w:val="008B711E"/>
    <w:rsid w:val="008C01BF"/>
    <w:rsid w:val="008C042F"/>
    <w:rsid w:val="008C057B"/>
    <w:rsid w:val="008C0CAC"/>
    <w:rsid w:val="008C13B4"/>
    <w:rsid w:val="008C1557"/>
    <w:rsid w:val="008C1B8C"/>
    <w:rsid w:val="008C2306"/>
    <w:rsid w:val="008C26D1"/>
    <w:rsid w:val="008C283F"/>
    <w:rsid w:val="008C2B7F"/>
    <w:rsid w:val="008C36AC"/>
    <w:rsid w:val="008C4953"/>
    <w:rsid w:val="008C4E44"/>
    <w:rsid w:val="008C6255"/>
    <w:rsid w:val="008C684B"/>
    <w:rsid w:val="008C6ABD"/>
    <w:rsid w:val="008C6B27"/>
    <w:rsid w:val="008C6F18"/>
    <w:rsid w:val="008C7685"/>
    <w:rsid w:val="008D007A"/>
    <w:rsid w:val="008D07DE"/>
    <w:rsid w:val="008D0831"/>
    <w:rsid w:val="008D0B28"/>
    <w:rsid w:val="008D0E40"/>
    <w:rsid w:val="008D1E7F"/>
    <w:rsid w:val="008D2367"/>
    <w:rsid w:val="008D427A"/>
    <w:rsid w:val="008D4DD5"/>
    <w:rsid w:val="008D5657"/>
    <w:rsid w:val="008D5F2F"/>
    <w:rsid w:val="008D6752"/>
    <w:rsid w:val="008D69E7"/>
    <w:rsid w:val="008D6FC1"/>
    <w:rsid w:val="008D726C"/>
    <w:rsid w:val="008E0140"/>
    <w:rsid w:val="008E0688"/>
    <w:rsid w:val="008E0BEF"/>
    <w:rsid w:val="008E1CEB"/>
    <w:rsid w:val="008E266D"/>
    <w:rsid w:val="008E2F0C"/>
    <w:rsid w:val="008E3E2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2F7"/>
    <w:rsid w:val="008F7AA7"/>
    <w:rsid w:val="00900947"/>
    <w:rsid w:val="00900EB8"/>
    <w:rsid w:val="00900FBA"/>
    <w:rsid w:val="00901F59"/>
    <w:rsid w:val="00902E5B"/>
    <w:rsid w:val="00903FD9"/>
    <w:rsid w:val="00904CF5"/>
    <w:rsid w:val="00905096"/>
    <w:rsid w:val="009050D7"/>
    <w:rsid w:val="00905259"/>
    <w:rsid w:val="0090556C"/>
    <w:rsid w:val="00905633"/>
    <w:rsid w:val="00905EAE"/>
    <w:rsid w:val="009060C4"/>
    <w:rsid w:val="00906C91"/>
    <w:rsid w:val="00906C95"/>
    <w:rsid w:val="00907656"/>
    <w:rsid w:val="00907E47"/>
    <w:rsid w:val="009115EF"/>
    <w:rsid w:val="009116DD"/>
    <w:rsid w:val="009124F9"/>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1707"/>
    <w:rsid w:val="009326E8"/>
    <w:rsid w:val="00932A5E"/>
    <w:rsid w:val="009333D3"/>
    <w:rsid w:val="009339B6"/>
    <w:rsid w:val="00933B4C"/>
    <w:rsid w:val="00933DC4"/>
    <w:rsid w:val="0093431B"/>
    <w:rsid w:val="009346D6"/>
    <w:rsid w:val="00934743"/>
    <w:rsid w:val="0093487E"/>
    <w:rsid w:val="00934FFE"/>
    <w:rsid w:val="00936405"/>
    <w:rsid w:val="00936B64"/>
    <w:rsid w:val="00936F76"/>
    <w:rsid w:val="009379C4"/>
    <w:rsid w:val="00937C18"/>
    <w:rsid w:val="0094041A"/>
    <w:rsid w:val="00940D32"/>
    <w:rsid w:val="0094190D"/>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7C8"/>
    <w:rsid w:val="0095115E"/>
    <w:rsid w:val="0095118A"/>
    <w:rsid w:val="00952468"/>
    <w:rsid w:val="009531B1"/>
    <w:rsid w:val="00954767"/>
    <w:rsid w:val="0095487A"/>
    <w:rsid w:val="009548FB"/>
    <w:rsid w:val="009551E1"/>
    <w:rsid w:val="0095538B"/>
    <w:rsid w:val="0095695D"/>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67150"/>
    <w:rsid w:val="00970918"/>
    <w:rsid w:val="0097099E"/>
    <w:rsid w:val="009714D1"/>
    <w:rsid w:val="00971761"/>
    <w:rsid w:val="0097216F"/>
    <w:rsid w:val="00972414"/>
    <w:rsid w:val="00972C3B"/>
    <w:rsid w:val="00973057"/>
    <w:rsid w:val="00973604"/>
    <w:rsid w:val="00974D50"/>
    <w:rsid w:val="009751AF"/>
    <w:rsid w:val="00975326"/>
    <w:rsid w:val="00975DEA"/>
    <w:rsid w:val="00977CDF"/>
    <w:rsid w:val="009800A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566"/>
    <w:rsid w:val="00986CC1"/>
    <w:rsid w:val="00986F4E"/>
    <w:rsid w:val="00987191"/>
    <w:rsid w:val="00987A5A"/>
    <w:rsid w:val="00987CB4"/>
    <w:rsid w:val="0099097E"/>
    <w:rsid w:val="00991464"/>
    <w:rsid w:val="00991C15"/>
    <w:rsid w:val="009921FC"/>
    <w:rsid w:val="0099272B"/>
    <w:rsid w:val="00992A0E"/>
    <w:rsid w:val="0099399E"/>
    <w:rsid w:val="0099413C"/>
    <w:rsid w:val="00994230"/>
    <w:rsid w:val="0099479E"/>
    <w:rsid w:val="00994D02"/>
    <w:rsid w:val="009951D8"/>
    <w:rsid w:val="00995355"/>
    <w:rsid w:val="0099586F"/>
    <w:rsid w:val="0099700A"/>
    <w:rsid w:val="0099719E"/>
    <w:rsid w:val="009A0169"/>
    <w:rsid w:val="009A1B26"/>
    <w:rsid w:val="009A1B56"/>
    <w:rsid w:val="009A3B2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0888"/>
    <w:rsid w:val="009B14E2"/>
    <w:rsid w:val="009B1B0E"/>
    <w:rsid w:val="009B2596"/>
    <w:rsid w:val="009B42B6"/>
    <w:rsid w:val="009B42CC"/>
    <w:rsid w:val="009B43D6"/>
    <w:rsid w:val="009B5081"/>
    <w:rsid w:val="009B57A3"/>
    <w:rsid w:val="009B6985"/>
    <w:rsid w:val="009B69B3"/>
    <w:rsid w:val="009B7011"/>
    <w:rsid w:val="009B71E4"/>
    <w:rsid w:val="009C04EE"/>
    <w:rsid w:val="009C0CD4"/>
    <w:rsid w:val="009C115D"/>
    <w:rsid w:val="009C15E7"/>
    <w:rsid w:val="009C17C8"/>
    <w:rsid w:val="009C385B"/>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648"/>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420"/>
    <w:rsid w:val="00A017B4"/>
    <w:rsid w:val="00A01C53"/>
    <w:rsid w:val="00A01D38"/>
    <w:rsid w:val="00A02414"/>
    <w:rsid w:val="00A025B9"/>
    <w:rsid w:val="00A02623"/>
    <w:rsid w:val="00A0355C"/>
    <w:rsid w:val="00A03A13"/>
    <w:rsid w:val="00A040CD"/>
    <w:rsid w:val="00A04429"/>
    <w:rsid w:val="00A06446"/>
    <w:rsid w:val="00A06697"/>
    <w:rsid w:val="00A06C10"/>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4BE"/>
    <w:rsid w:val="00A136D0"/>
    <w:rsid w:val="00A13D1A"/>
    <w:rsid w:val="00A14DC2"/>
    <w:rsid w:val="00A14DD6"/>
    <w:rsid w:val="00A15B67"/>
    <w:rsid w:val="00A15D5E"/>
    <w:rsid w:val="00A161F8"/>
    <w:rsid w:val="00A169FA"/>
    <w:rsid w:val="00A1766A"/>
    <w:rsid w:val="00A200F4"/>
    <w:rsid w:val="00A206C9"/>
    <w:rsid w:val="00A20C27"/>
    <w:rsid w:val="00A20E7D"/>
    <w:rsid w:val="00A21197"/>
    <w:rsid w:val="00A2122D"/>
    <w:rsid w:val="00A216BC"/>
    <w:rsid w:val="00A23931"/>
    <w:rsid w:val="00A23FD6"/>
    <w:rsid w:val="00A25317"/>
    <w:rsid w:val="00A25706"/>
    <w:rsid w:val="00A25C26"/>
    <w:rsid w:val="00A25D84"/>
    <w:rsid w:val="00A26029"/>
    <w:rsid w:val="00A262E4"/>
    <w:rsid w:val="00A267C2"/>
    <w:rsid w:val="00A268EA"/>
    <w:rsid w:val="00A26E64"/>
    <w:rsid w:val="00A2703A"/>
    <w:rsid w:val="00A31CE0"/>
    <w:rsid w:val="00A31FA9"/>
    <w:rsid w:val="00A333BF"/>
    <w:rsid w:val="00A33825"/>
    <w:rsid w:val="00A3398F"/>
    <w:rsid w:val="00A34598"/>
    <w:rsid w:val="00A35583"/>
    <w:rsid w:val="00A363EF"/>
    <w:rsid w:val="00A36DFE"/>
    <w:rsid w:val="00A370FD"/>
    <w:rsid w:val="00A37532"/>
    <w:rsid w:val="00A3798C"/>
    <w:rsid w:val="00A37DD9"/>
    <w:rsid w:val="00A40ED7"/>
    <w:rsid w:val="00A40F83"/>
    <w:rsid w:val="00A412BA"/>
    <w:rsid w:val="00A41416"/>
    <w:rsid w:val="00A41A78"/>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6A"/>
    <w:rsid w:val="00A50FFA"/>
    <w:rsid w:val="00A526DA"/>
    <w:rsid w:val="00A539D1"/>
    <w:rsid w:val="00A53D25"/>
    <w:rsid w:val="00A54DAE"/>
    <w:rsid w:val="00A56D3B"/>
    <w:rsid w:val="00A57450"/>
    <w:rsid w:val="00A57479"/>
    <w:rsid w:val="00A57C08"/>
    <w:rsid w:val="00A600D9"/>
    <w:rsid w:val="00A604CD"/>
    <w:rsid w:val="00A637A0"/>
    <w:rsid w:val="00A63ECD"/>
    <w:rsid w:val="00A64093"/>
    <w:rsid w:val="00A640EB"/>
    <w:rsid w:val="00A6412F"/>
    <w:rsid w:val="00A64815"/>
    <w:rsid w:val="00A65043"/>
    <w:rsid w:val="00A66DF9"/>
    <w:rsid w:val="00A704E4"/>
    <w:rsid w:val="00A706FC"/>
    <w:rsid w:val="00A70877"/>
    <w:rsid w:val="00A70BD2"/>
    <w:rsid w:val="00A7136A"/>
    <w:rsid w:val="00A71C44"/>
    <w:rsid w:val="00A72296"/>
    <w:rsid w:val="00A73268"/>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6406"/>
    <w:rsid w:val="00A86853"/>
    <w:rsid w:val="00A869D6"/>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0FD9"/>
    <w:rsid w:val="00AA1723"/>
    <w:rsid w:val="00AA190D"/>
    <w:rsid w:val="00AA1FDD"/>
    <w:rsid w:val="00AA22C3"/>
    <w:rsid w:val="00AA230D"/>
    <w:rsid w:val="00AA38DA"/>
    <w:rsid w:val="00AA4941"/>
    <w:rsid w:val="00AA49E9"/>
    <w:rsid w:val="00AA5475"/>
    <w:rsid w:val="00AA5876"/>
    <w:rsid w:val="00AA633F"/>
    <w:rsid w:val="00AA6A24"/>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545D"/>
    <w:rsid w:val="00AB54D7"/>
    <w:rsid w:val="00AB57D3"/>
    <w:rsid w:val="00AB6886"/>
    <w:rsid w:val="00AB6AE4"/>
    <w:rsid w:val="00AB6E00"/>
    <w:rsid w:val="00AB6F37"/>
    <w:rsid w:val="00AB769E"/>
    <w:rsid w:val="00AB7D55"/>
    <w:rsid w:val="00AC0681"/>
    <w:rsid w:val="00AC0E14"/>
    <w:rsid w:val="00AC154B"/>
    <w:rsid w:val="00AC1B72"/>
    <w:rsid w:val="00AC26FE"/>
    <w:rsid w:val="00AC350D"/>
    <w:rsid w:val="00AC3568"/>
    <w:rsid w:val="00AC3CF2"/>
    <w:rsid w:val="00AC47EC"/>
    <w:rsid w:val="00AC4E5D"/>
    <w:rsid w:val="00AC6C53"/>
    <w:rsid w:val="00AC6E85"/>
    <w:rsid w:val="00AC7284"/>
    <w:rsid w:val="00AC7A95"/>
    <w:rsid w:val="00AC7CE6"/>
    <w:rsid w:val="00AD0828"/>
    <w:rsid w:val="00AD0B13"/>
    <w:rsid w:val="00AD0E69"/>
    <w:rsid w:val="00AD103D"/>
    <w:rsid w:val="00AD159C"/>
    <w:rsid w:val="00AD17FA"/>
    <w:rsid w:val="00AD19EC"/>
    <w:rsid w:val="00AD2717"/>
    <w:rsid w:val="00AD3644"/>
    <w:rsid w:val="00AD3C99"/>
    <w:rsid w:val="00AD3D35"/>
    <w:rsid w:val="00AD3DC4"/>
    <w:rsid w:val="00AD4A46"/>
    <w:rsid w:val="00AD4FF4"/>
    <w:rsid w:val="00AD531D"/>
    <w:rsid w:val="00AD600C"/>
    <w:rsid w:val="00AD63D6"/>
    <w:rsid w:val="00AD6CD5"/>
    <w:rsid w:val="00AD7228"/>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36"/>
    <w:rsid w:val="00AF39AF"/>
    <w:rsid w:val="00AF3E3B"/>
    <w:rsid w:val="00AF3E5A"/>
    <w:rsid w:val="00AF46FE"/>
    <w:rsid w:val="00AF486F"/>
    <w:rsid w:val="00AF548B"/>
    <w:rsid w:val="00AF55E0"/>
    <w:rsid w:val="00AF5666"/>
    <w:rsid w:val="00AF5870"/>
    <w:rsid w:val="00AF5AAF"/>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A08"/>
    <w:rsid w:val="00B05F14"/>
    <w:rsid w:val="00B06737"/>
    <w:rsid w:val="00B06FD5"/>
    <w:rsid w:val="00B0784C"/>
    <w:rsid w:val="00B07CE9"/>
    <w:rsid w:val="00B101D5"/>
    <w:rsid w:val="00B10633"/>
    <w:rsid w:val="00B10B08"/>
    <w:rsid w:val="00B11A78"/>
    <w:rsid w:val="00B11CFB"/>
    <w:rsid w:val="00B12111"/>
    <w:rsid w:val="00B12804"/>
    <w:rsid w:val="00B12A1F"/>
    <w:rsid w:val="00B133A0"/>
    <w:rsid w:val="00B13E18"/>
    <w:rsid w:val="00B14109"/>
    <w:rsid w:val="00B14410"/>
    <w:rsid w:val="00B1482A"/>
    <w:rsid w:val="00B1486D"/>
    <w:rsid w:val="00B150D6"/>
    <w:rsid w:val="00B15373"/>
    <w:rsid w:val="00B15639"/>
    <w:rsid w:val="00B15D15"/>
    <w:rsid w:val="00B15E0E"/>
    <w:rsid w:val="00B15E42"/>
    <w:rsid w:val="00B15EEE"/>
    <w:rsid w:val="00B16198"/>
    <w:rsid w:val="00B1665A"/>
    <w:rsid w:val="00B16A2C"/>
    <w:rsid w:val="00B16FB6"/>
    <w:rsid w:val="00B17022"/>
    <w:rsid w:val="00B20FD1"/>
    <w:rsid w:val="00B21736"/>
    <w:rsid w:val="00B218B1"/>
    <w:rsid w:val="00B21A33"/>
    <w:rsid w:val="00B224AA"/>
    <w:rsid w:val="00B22998"/>
    <w:rsid w:val="00B229FE"/>
    <w:rsid w:val="00B2302B"/>
    <w:rsid w:val="00B24363"/>
    <w:rsid w:val="00B2456E"/>
    <w:rsid w:val="00B24979"/>
    <w:rsid w:val="00B250A5"/>
    <w:rsid w:val="00B25651"/>
    <w:rsid w:val="00B26279"/>
    <w:rsid w:val="00B26937"/>
    <w:rsid w:val="00B278C2"/>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6604"/>
    <w:rsid w:val="00B37754"/>
    <w:rsid w:val="00B378CC"/>
    <w:rsid w:val="00B41615"/>
    <w:rsid w:val="00B419B8"/>
    <w:rsid w:val="00B41FD8"/>
    <w:rsid w:val="00B420DF"/>
    <w:rsid w:val="00B428E2"/>
    <w:rsid w:val="00B42A2C"/>
    <w:rsid w:val="00B42A5C"/>
    <w:rsid w:val="00B42A98"/>
    <w:rsid w:val="00B42C64"/>
    <w:rsid w:val="00B43161"/>
    <w:rsid w:val="00B448EF"/>
    <w:rsid w:val="00B4507F"/>
    <w:rsid w:val="00B47493"/>
    <w:rsid w:val="00B474C8"/>
    <w:rsid w:val="00B474DF"/>
    <w:rsid w:val="00B47915"/>
    <w:rsid w:val="00B47A1B"/>
    <w:rsid w:val="00B50356"/>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729"/>
    <w:rsid w:val="00B749B6"/>
    <w:rsid w:val="00B7509A"/>
    <w:rsid w:val="00B7613E"/>
    <w:rsid w:val="00B766C1"/>
    <w:rsid w:val="00B76966"/>
    <w:rsid w:val="00B76B96"/>
    <w:rsid w:val="00B76EFB"/>
    <w:rsid w:val="00B77129"/>
    <w:rsid w:val="00B77C37"/>
    <w:rsid w:val="00B807BF"/>
    <w:rsid w:val="00B809B1"/>
    <w:rsid w:val="00B823EB"/>
    <w:rsid w:val="00B82543"/>
    <w:rsid w:val="00B82998"/>
    <w:rsid w:val="00B834B0"/>
    <w:rsid w:val="00B837F6"/>
    <w:rsid w:val="00B83DAE"/>
    <w:rsid w:val="00B84FB4"/>
    <w:rsid w:val="00B8756E"/>
    <w:rsid w:val="00B87A7D"/>
    <w:rsid w:val="00B87DF9"/>
    <w:rsid w:val="00B91951"/>
    <w:rsid w:val="00B91A58"/>
    <w:rsid w:val="00B91EAD"/>
    <w:rsid w:val="00B920B9"/>
    <w:rsid w:val="00B930D2"/>
    <w:rsid w:val="00B937CD"/>
    <w:rsid w:val="00B938BC"/>
    <w:rsid w:val="00B93997"/>
    <w:rsid w:val="00B93C98"/>
    <w:rsid w:val="00B96F68"/>
    <w:rsid w:val="00B97601"/>
    <w:rsid w:val="00B976BB"/>
    <w:rsid w:val="00BA01A7"/>
    <w:rsid w:val="00BA0224"/>
    <w:rsid w:val="00BA05C8"/>
    <w:rsid w:val="00BA09AA"/>
    <w:rsid w:val="00BA0AD5"/>
    <w:rsid w:val="00BA0CA0"/>
    <w:rsid w:val="00BA0E3C"/>
    <w:rsid w:val="00BA1F74"/>
    <w:rsid w:val="00BA1FE7"/>
    <w:rsid w:val="00BA2B1D"/>
    <w:rsid w:val="00BA386F"/>
    <w:rsid w:val="00BA3D14"/>
    <w:rsid w:val="00BA435A"/>
    <w:rsid w:val="00BA54BA"/>
    <w:rsid w:val="00BA5603"/>
    <w:rsid w:val="00BA56D9"/>
    <w:rsid w:val="00BA6194"/>
    <w:rsid w:val="00BA6CE3"/>
    <w:rsid w:val="00BA7EEE"/>
    <w:rsid w:val="00BB2008"/>
    <w:rsid w:val="00BB24DF"/>
    <w:rsid w:val="00BB29DF"/>
    <w:rsid w:val="00BB2CFC"/>
    <w:rsid w:val="00BB34DC"/>
    <w:rsid w:val="00BB35D0"/>
    <w:rsid w:val="00BB3883"/>
    <w:rsid w:val="00BB3AC4"/>
    <w:rsid w:val="00BB44F0"/>
    <w:rsid w:val="00BB4999"/>
    <w:rsid w:val="00BB4BCD"/>
    <w:rsid w:val="00BB5453"/>
    <w:rsid w:val="00BB56C7"/>
    <w:rsid w:val="00BB5B62"/>
    <w:rsid w:val="00BB6502"/>
    <w:rsid w:val="00BB6BCD"/>
    <w:rsid w:val="00BB70F9"/>
    <w:rsid w:val="00BB7C9B"/>
    <w:rsid w:val="00BC1527"/>
    <w:rsid w:val="00BC2306"/>
    <w:rsid w:val="00BC2F31"/>
    <w:rsid w:val="00BC316E"/>
    <w:rsid w:val="00BC4036"/>
    <w:rsid w:val="00BC4CBA"/>
    <w:rsid w:val="00BC4F0A"/>
    <w:rsid w:val="00BC509F"/>
    <w:rsid w:val="00BC51D2"/>
    <w:rsid w:val="00BC555E"/>
    <w:rsid w:val="00BC64BE"/>
    <w:rsid w:val="00BC7155"/>
    <w:rsid w:val="00BC7550"/>
    <w:rsid w:val="00BD0B72"/>
    <w:rsid w:val="00BD2668"/>
    <w:rsid w:val="00BD3924"/>
    <w:rsid w:val="00BD3C33"/>
    <w:rsid w:val="00BD450F"/>
    <w:rsid w:val="00BD4512"/>
    <w:rsid w:val="00BD51D8"/>
    <w:rsid w:val="00BD52AA"/>
    <w:rsid w:val="00BD7049"/>
    <w:rsid w:val="00BD7FF4"/>
    <w:rsid w:val="00BE0B1B"/>
    <w:rsid w:val="00BE1061"/>
    <w:rsid w:val="00BE1321"/>
    <w:rsid w:val="00BE2893"/>
    <w:rsid w:val="00BE2EB4"/>
    <w:rsid w:val="00BE2F5A"/>
    <w:rsid w:val="00BE357D"/>
    <w:rsid w:val="00BE37D3"/>
    <w:rsid w:val="00BE4098"/>
    <w:rsid w:val="00BE522A"/>
    <w:rsid w:val="00BE57B5"/>
    <w:rsid w:val="00BE5ABE"/>
    <w:rsid w:val="00BE7A7C"/>
    <w:rsid w:val="00BF0A44"/>
    <w:rsid w:val="00BF0CEC"/>
    <w:rsid w:val="00BF1A44"/>
    <w:rsid w:val="00BF1EDF"/>
    <w:rsid w:val="00BF40EE"/>
    <w:rsid w:val="00BF4D3D"/>
    <w:rsid w:val="00BF569C"/>
    <w:rsid w:val="00BF5B8C"/>
    <w:rsid w:val="00BF5CF0"/>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A4D"/>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897"/>
    <w:rsid w:val="00C17E76"/>
    <w:rsid w:val="00C200C9"/>
    <w:rsid w:val="00C21D8E"/>
    <w:rsid w:val="00C22525"/>
    <w:rsid w:val="00C23DBB"/>
    <w:rsid w:val="00C23DC1"/>
    <w:rsid w:val="00C23FE1"/>
    <w:rsid w:val="00C2410D"/>
    <w:rsid w:val="00C24BAF"/>
    <w:rsid w:val="00C25267"/>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FC1"/>
    <w:rsid w:val="00C42446"/>
    <w:rsid w:val="00C434C2"/>
    <w:rsid w:val="00C43940"/>
    <w:rsid w:val="00C44342"/>
    <w:rsid w:val="00C44694"/>
    <w:rsid w:val="00C44744"/>
    <w:rsid w:val="00C44B7D"/>
    <w:rsid w:val="00C457C1"/>
    <w:rsid w:val="00C46625"/>
    <w:rsid w:val="00C46870"/>
    <w:rsid w:val="00C47545"/>
    <w:rsid w:val="00C47593"/>
    <w:rsid w:val="00C500FC"/>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26B"/>
    <w:rsid w:val="00C56324"/>
    <w:rsid w:val="00C5653B"/>
    <w:rsid w:val="00C565A3"/>
    <w:rsid w:val="00C577F7"/>
    <w:rsid w:val="00C60667"/>
    <w:rsid w:val="00C61AB9"/>
    <w:rsid w:val="00C61F84"/>
    <w:rsid w:val="00C62FF7"/>
    <w:rsid w:val="00C63135"/>
    <w:rsid w:val="00C637DC"/>
    <w:rsid w:val="00C63EE8"/>
    <w:rsid w:val="00C6432E"/>
    <w:rsid w:val="00C64B66"/>
    <w:rsid w:val="00C65718"/>
    <w:rsid w:val="00C65B95"/>
    <w:rsid w:val="00C65C81"/>
    <w:rsid w:val="00C6603F"/>
    <w:rsid w:val="00C66499"/>
    <w:rsid w:val="00C66772"/>
    <w:rsid w:val="00C66D2B"/>
    <w:rsid w:val="00C67580"/>
    <w:rsid w:val="00C6781C"/>
    <w:rsid w:val="00C67EA1"/>
    <w:rsid w:val="00C70AEE"/>
    <w:rsid w:val="00C716DF"/>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A36"/>
    <w:rsid w:val="00C85CD1"/>
    <w:rsid w:val="00C85FD6"/>
    <w:rsid w:val="00C86354"/>
    <w:rsid w:val="00C86C56"/>
    <w:rsid w:val="00C8773E"/>
    <w:rsid w:val="00C90601"/>
    <w:rsid w:val="00C90B02"/>
    <w:rsid w:val="00C90D16"/>
    <w:rsid w:val="00C90EB6"/>
    <w:rsid w:val="00C9116A"/>
    <w:rsid w:val="00C91DAF"/>
    <w:rsid w:val="00C9265D"/>
    <w:rsid w:val="00C92824"/>
    <w:rsid w:val="00C92FF5"/>
    <w:rsid w:val="00C937BA"/>
    <w:rsid w:val="00C938D4"/>
    <w:rsid w:val="00C949FC"/>
    <w:rsid w:val="00C94B5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5F40"/>
    <w:rsid w:val="00CA62DD"/>
    <w:rsid w:val="00CA69BA"/>
    <w:rsid w:val="00CA7DE6"/>
    <w:rsid w:val="00CB0339"/>
    <w:rsid w:val="00CB04A2"/>
    <w:rsid w:val="00CB0C6F"/>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8B1"/>
    <w:rsid w:val="00CB6CDF"/>
    <w:rsid w:val="00CB7264"/>
    <w:rsid w:val="00CB730F"/>
    <w:rsid w:val="00CB761C"/>
    <w:rsid w:val="00CB76B5"/>
    <w:rsid w:val="00CB7AD6"/>
    <w:rsid w:val="00CC0495"/>
    <w:rsid w:val="00CC110F"/>
    <w:rsid w:val="00CC11B8"/>
    <w:rsid w:val="00CC1808"/>
    <w:rsid w:val="00CC1AF9"/>
    <w:rsid w:val="00CC20E0"/>
    <w:rsid w:val="00CC2818"/>
    <w:rsid w:val="00CC2F7A"/>
    <w:rsid w:val="00CC346F"/>
    <w:rsid w:val="00CC3A70"/>
    <w:rsid w:val="00CC4033"/>
    <w:rsid w:val="00CC40B8"/>
    <w:rsid w:val="00CC5444"/>
    <w:rsid w:val="00CC5534"/>
    <w:rsid w:val="00CC5631"/>
    <w:rsid w:val="00CC5E6C"/>
    <w:rsid w:val="00CC62A6"/>
    <w:rsid w:val="00CC65B1"/>
    <w:rsid w:val="00CC676C"/>
    <w:rsid w:val="00CC745B"/>
    <w:rsid w:val="00CC7A11"/>
    <w:rsid w:val="00CD04A8"/>
    <w:rsid w:val="00CD051B"/>
    <w:rsid w:val="00CD12B4"/>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2E66"/>
    <w:rsid w:val="00CE3064"/>
    <w:rsid w:val="00CE39E4"/>
    <w:rsid w:val="00CE4282"/>
    <w:rsid w:val="00CE54E1"/>
    <w:rsid w:val="00CE55B6"/>
    <w:rsid w:val="00CE5856"/>
    <w:rsid w:val="00CE5BDE"/>
    <w:rsid w:val="00CE6A6D"/>
    <w:rsid w:val="00CE774C"/>
    <w:rsid w:val="00CF012E"/>
    <w:rsid w:val="00CF04D4"/>
    <w:rsid w:val="00CF0B4C"/>
    <w:rsid w:val="00CF1051"/>
    <w:rsid w:val="00CF1680"/>
    <w:rsid w:val="00CF1BD7"/>
    <w:rsid w:val="00CF1E21"/>
    <w:rsid w:val="00CF21A5"/>
    <w:rsid w:val="00CF2518"/>
    <w:rsid w:val="00CF2DDE"/>
    <w:rsid w:val="00CF344A"/>
    <w:rsid w:val="00CF39A0"/>
    <w:rsid w:val="00CF3D1C"/>
    <w:rsid w:val="00CF430A"/>
    <w:rsid w:val="00CF4713"/>
    <w:rsid w:val="00CF4A66"/>
    <w:rsid w:val="00CF4B12"/>
    <w:rsid w:val="00CF4DAD"/>
    <w:rsid w:val="00CF58FE"/>
    <w:rsid w:val="00CF5EBE"/>
    <w:rsid w:val="00CF644D"/>
    <w:rsid w:val="00CF783B"/>
    <w:rsid w:val="00CF7D97"/>
    <w:rsid w:val="00CF7EEC"/>
    <w:rsid w:val="00D001C2"/>
    <w:rsid w:val="00D00779"/>
    <w:rsid w:val="00D009D8"/>
    <w:rsid w:val="00D012E1"/>
    <w:rsid w:val="00D01318"/>
    <w:rsid w:val="00D01665"/>
    <w:rsid w:val="00D01A2F"/>
    <w:rsid w:val="00D01D1E"/>
    <w:rsid w:val="00D02580"/>
    <w:rsid w:val="00D0330B"/>
    <w:rsid w:val="00D03BF7"/>
    <w:rsid w:val="00D03F1E"/>
    <w:rsid w:val="00D0428E"/>
    <w:rsid w:val="00D04426"/>
    <w:rsid w:val="00D0482F"/>
    <w:rsid w:val="00D04A33"/>
    <w:rsid w:val="00D05892"/>
    <w:rsid w:val="00D06824"/>
    <w:rsid w:val="00D06C03"/>
    <w:rsid w:val="00D06EBD"/>
    <w:rsid w:val="00D1037A"/>
    <w:rsid w:val="00D10D09"/>
    <w:rsid w:val="00D1163E"/>
    <w:rsid w:val="00D12362"/>
    <w:rsid w:val="00D12A4F"/>
    <w:rsid w:val="00D14C15"/>
    <w:rsid w:val="00D15CB3"/>
    <w:rsid w:val="00D15F51"/>
    <w:rsid w:val="00D1660E"/>
    <w:rsid w:val="00D16ED5"/>
    <w:rsid w:val="00D171C6"/>
    <w:rsid w:val="00D202B1"/>
    <w:rsid w:val="00D2064D"/>
    <w:rsid w:val="00D20662"/>
    <w:rsid w:val="00D21291"/>
    <w:rsid w:val="00D21C8A"/>
    <w:rsid w:val="00D2297E"/>
    <w:rsid w:val="00D22DE5"/>
    <w:rsid w:val="00D233BD"/>
    <w:rsid w:val="00D233D7"/>
    <w:rsid w:val="00D23CBB"/>
    <w:rsid w:val="00D24F09"/>
    <w:rsid w:val="00D25806"/>
    <w:rsid w:val="00D25E9D"/>
    <w:rsid w:val="00D25F1C"/>
    <w:rsid w:val="00D26432"/>
    <w:rsid w:val="00D26DE6"/>
    <w:rsid w:val="00D26EE7"/>
    <w:rsid w:val="00D305F7"/>
    <w:rsid w:val="00D30718"/>
    <w:rsid w:val="00D314BE"/>
    <w:rsid w:val="00D322FB"/>
    <w:rsid w:val="00D32475"/>
    <w:rsid w:val="00D32EC3"/>
    <w:rsid w:val="00D32EF4"/>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66D"/>
    <w:rsid w:val="00D46BA2"/>
    <w:rsid w:val="00D47234"/>
    <w:rsid w:val="00D47281"/>
    <w:rsid w:val="00D474B7"/>
    <w:rsid w:val="00D47581"/>
    <w:rsid w:val="00D50295"/>
    <w:rsid w:val="00D5069A"/>
    <w:rsid w:val="00D50E43"/>
    <w:rsid w:val="00D51469"/>
    <w:rsid w:val="00D52B45"/>
    <w:rsid w:val="00D530EB"/>
    <w:rsid w:val="00D53393"/>
    <w:rsid w:val="00D535B6"/>
    <w:rsid w:val="00D5451D"/>
    <w:rsid w:val="00D55235"/>
    <w:rsid w:val="00D55D78"/>
    <w:rsid w:val="00D56CEB"/>
    <w:rsid w:val="00D5714E"/>
    <w:rsid w:val="00D572B2"/>
    <w:rsid w:val="00D57F53"/>
    <w:rsid w:val="00D60B27"/>
    <w:rsid w:val="00D60CAB"/>
    <w:rsid w:val="00D610FD"/>
    <w:rsid w:val="00D612AF"/>
    <w:rsid w:val="00D619F3"/>
    <w:rsid w:val="00D62A5B"/>
    <w:rsid w:val="00D62AD4"/>
    <w:rsid w:val="00D62B43"/>
    <w:rsid w:val="00D62ECD"/>
    <w:rsid w:val="00D62EF2"/>
    <w:rsid w:val="00D63748"/>
    <w:rsid w:val="00D637B3"/>
    <w:rsid w:val="00D639F0"/>
    <w:rsid w:val="00D63C1B"/>
    <w:rsid w:val="00D63D76"/>
    <w:rsid w:val="00D64B44"/>
    <w:rsid w:val="00D64BFF"/>
    <w:rsid w:val="00D64DE1"/>
    <w:rsid w:val="00D64E3F"/>
    <w:rsid w:val="00D653D0"/>
    <w:rsid w:val="00D6692A"/>
    <w:rsid w:val="00D6694D"/>
    <w:rsid w:val="00D66E55"/>
    <w:rsid w:val="00D674E9"/>
    <w:rsid w:val="00D6799A"/>
    <w:rsid w:val="00D7009C"/>
    <w:rsid w:val="00D70F17"/>
    <w:rsid w:val="00D712DA"/>
    <w:rsid w:val="00D719EF"/>
    <w:rsid w:val="00D72327"/>
    <w:rsid w:val="00D727E0"/>
    <w:rsid w:val="00D72B87"/>
    <w:rsid w:val="00D72C08"/>
    <w:rsid w:val="00D72C72"/>
    <w:rsid w:val="00D74160"/>
    <w:rsid w:val="00D744CC"/>
    <w:rsid w:val="00D74F43"/>
    <w:rsid w:val="00D75D22"/>
    <w:rsid w:val="00D75DA5"/>
    <w:rsid w:val="00D76C58"/>
    <w:rsid w:val="00D76CF2"/>
    <w:rsid w:val="00D76E7C"/>
    <w:rsid w:val="00D77EA1"/>
    <w:rsid w:val="00D80B40"/>
    <w:rsid w:val="00D81133"/>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2D99"/>
    <w:rsid w:val="00D93C1C"/>
    <w:rsid w:val="00D94026"/>
    <w:rsid w:val="00D94120"/>
    <w:rsid w:val="00D951DD"/>
    <w:rsid w:val="00D952ED"/>
    <w:rsid w:val="00D957FA"/>
    <w:rsid w:val="00D9664C"/>
    <w:rsid w:val="00D97404"/>
    <w:rsid w:val="00D975A3"/>
    <w:rsid w:val="00D979D0"/>
    <w:rsid w:val="00D97E15"/>
    <w:rsid w:val="00DA08CA"/>
    <w:rsid w:val="00DA0F37"/>
    <w:rsid w:val="00DA101A"/>
    <w:rsid w:val="00DA122C"/>
    <w:rsid w:val="00DA2FD5"/>
    <w:rsid w:val="00DA367B"/>
    <w:rsid w:val="00DA4838"/>
    <w:rsid w:val="00DA4989"/>
    <w:rsid w:val="00DA56C2"/>
    <w:rsid w:val="00DA5721"/>
    <w:rsid w:val="00DA6173"/>
    <w:rsid w:val="00DA7477"/>
    <w:rsid w:val="00DA7573"/>
    <w:rsid w:val="00DA7BD4"/>
    <w:rsid w:val="00DB0191"/>
    <w:rsid w:val="00DB0359"/>
    <w:rsid w:val="00DB0EF6"/>
    <w:rsid w:val="00DB0F8A"/>
    <w:rsid w:val="00DB26A8"/>
    <w:rsid w:val="00DB27CF"/>
    <w:rsid w:val="00DB324C"/>
    <w:rsid w:val="00DB3D79"/>
    <w:rsid w:val="00DB3FD3"/>
    <w:rsid w:val="00DB5F2A"/>
    <w:rsid w:val="00DB6D86"/>
    <w:rsid w:val="00DB6F45"/>
    <w:rsid w:val="00DB72B7"/>
    <w:rsid w:val="00DB7546"/>
    <w:rsid w:val="00DB7603"/>
    <w:rsid w:val="00DC0624"/>
    <w:rsid w:val="00DC0E6E"/>
    <w:rsid w:val="00DC0FC3"/>
    <w:rsid w:val="00DC1454"/>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2D49"/>
    <w:rsid w:val="00DD4717"/>
    <w:rsid w:val="00DD479B"/>
    <w:rsid w:val="00DD4F74"/>
    <w:rsid w:val="00DD531F"/>
    <w:rsid w:val="00DD556C"/>
    <w:rsid w:val="00DD5737"/>
    <w:rsid w:val="00DD5E81"/>
    <w:rsid w:val="00DD6C46"/>
    <w:rsid w:val="00DD6C7A"/>
    <w:rsid w:val="00DD6F44"/>
    <w:rsid w:val="00DD7CCA"/>
    <w:rsid w:val="00DD7EAB"/>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19F"/>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6A8F"/>
    <w:rsid w:val="00E07A1A"/>
    <w:rsid w:val="00E100C6"/>
    <w:rsid w:val="00E1024A"/>
    <w:rsid w:val="00E1084E"/>
    <w:rsid w:val="00E10B17"/>
    <w:rsid w:val="00E10B67"/>
    <w:rsid w:val="00E12029"/>
    <w:rsid w:val="00E12742"/>
    <w:rsid w:val="00E12AB9"/>
    <w:rsid w:val="00E12B67"/>
    <w:rsid w:val="00E141D3"/>
    <w:rsid w:val="00E14941"/>
    <w:rsid w:val="00E1526B"/>
    <w:rsid w:val="00E1534B"/>
    <w:rsid w:val="00E15408"/>
    <w:rsid w:val="00E15743"/>
    <w:rsid w:val="00E15C3D"/>
    <w:rsid w:val="00E15C52"/>
    <w:rsid w:val="00E15EDA"/>
    <w:rsid w:val="00E15F0B"/>
    <w:rsid w:val="00E160E8"/>
    <w:rsid w:val="00E16199"/>
    <w:rsid w:val="00E16311"/>
    <w:rsid w:val="00E1702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57B"/>
    <w:rsid w:val="00E2792D"/>
    <w:rsid w:val="00E30828"/>
    <w:rsid w:val="00E30B37"/>
    <w:rsid w:val="00E3109C"/>
    <w:rsid w:val="00E311D1"/>
    <w:rsid w:val="00E31A04"/>
    <w:rsid w:val="00E31C2D"/>
    <w:rsid w:val="00E32432"/>
    <w:rsid w:val="00E33B1E"/>
    <w:rsid w:val="00E34277"/>
    <w:rsid w:val="00E35470"/>
    <w:rsid w:val="00E35C6C"/>
    <w:rsid w:val="00E3601E"/>
    <w:rsid w:val="00E3621B"/>
    <w:rsid w:val="00E36D6F"/>
    <w:rsid w:val="00E36F43"/>
    <w:rsid w:val="00E37F0C"/>
    <w:rsid w:val="00E40ADF"/>
    <w:rsid w:val="00E41432"/>
    <w:rsid w:val="00E418E3"/>
    <w:rsid w:val="00E41F8B"/>
    <w:rsid w:val="00E423DE"/>
    <w:rsid w:val="00E4296F"/>
    <w:rsid w:val="00E42F07"/>
    <w:rsid w:val="00E4370F"/>
    <w:rsid w:val="00E4441D"/>
    <w:rsid w:val="00E453AB"/>
    <w:rsid w:val="00E462E6"/>
    <w:rsid w:val="00E463A0"/>
    <w:rsid w:val="00E465B5"/>
    <w:rsid w:val="00E47839"/>
    <w:rsid w:val="00E50877"/>
    <w:rsid w:val="00E513CF"/>
    <w:rsid w:val="00E51CDE"/>
    <w:rsid w:val="00E5210B"/>
    <w:rsid w:val="00E53631"/>
    <w:rsid w:val="00E5388F"/>
    <w:rsid w:val="00E54239"/>
    <w:rsid w:val="00E54272"/>
    <w:rsid w:val="00E542BC"/>
    <w:rsid w:val="00E542EA"/>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46B5"/>
    <w:rsid w:val="00E65427"/>
    <w:rsid w:val="00E6543F"/>
    <w:rsid w:val="00E655EF"/>
    <w:rsid w:val="00E661C0"/>
    <w:rsid w:val="00E663F5"/>
    <w:rsid w:val="00E66E97"/>
    <w:rsid w:val="00E70BD6"/>
    <w:rsid w:val="00E71305"/>
    <w:rsid w:val="00E72383"/>
    <w:rsid w:val="00E724D2"/>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934"/>
    <w:rsid w:val="00E81069"/>
    <w:rsid w:val="00E817AD"/>
    <w:rsid w:val="00E817EF"/>
    <w:rsid w:val="00E8184F"/>
    <w:rsid w:val="00E8192B"/>
    <w:rsid w:val="00E82738"/>
    <w:rsid w:val="00E828D5"/>
    <w:rsid w:val="00E82D81"/>
    <w:rsid w:val="00E83259"/>
    <w:rsid w:val="00E839BE"/>
    <w:rsid w:val="00E83CAC"/>
    <w:rsid w:val="00E845E5"/>
    <w:rsid w:val="00E84C89"/>
    <w:rsid w:val="00E85654"/>
    <w:rsid w:val="00E85E56"/>
    <w:rsid w:val="00E860DD"/>
    <w:rsid w:val="00E8713D"/>
    <w:rsid w:val="00E90329"/>
    <w:rsid w:val="00E903E9"/>
    <w:rsid w:val="00E90EA2"/>
    <w:rsid w:val="00E910D5"/>
    <w:rsid w:val="00E922C4"/>
    <w:rsid w:val="00E928E6"/>
    <w:rsid w:val="00E943AE"/>
    <w:rsid w:val="00E947B0"/>
    <w:rsid w:val="00E953E6"/>
    <w:rsid w:val="00E95D82"/>
    <w:rsid w:val="00E95F21"/>
    <w:rsid w:val="00E96273"/>
    <w:rsid w:val="00E96E97"/>
    <w:rsid w:val="00E97D49"/>
    <w:rsid w:val="00EA00F1"/>
    <w:rsid w:val="00EA0251"/>
    <w:rsid w:val="00EA1065"/>
    <w:rsid w:val="00EA1434"/>
    <w:rsid w:val="00EA3C3E"/>
    <w:rsid w:val="00EA4694"/>
    <w:rsid w:val="00EA48D3"/>
    <w:rsid w:val="00EA4E1C"/>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0E1C"/>
    <w:rsid w:val="00EB190F"/>
    <w:rsid w:val="00EB235B"/>
    <w:rsid w:val="00EB2EF9"/>
    <w:rsid w:val="00EB31A3"/>
    <w:rsid w:val="00EB325B"/>
    <w:rsid w:val="00EB3E22"/>
    <w:rsid w:val="00EB6330"/>
    <w:rsid w:val="00EB693B"/>
    <w:rsid w:val="00EB7BA9"/>
    <w:rsid w:val="00EB7D75"/>
    <w:rsid w:val="00EC075B"/>
    <w:rsid w:val="00EC0B20"/>
    <w:rsid w:val="00EC0EE7"/>
    <w:rsid w:val="00EC1C3A"/>
    <w:rsid w:val="00EC1F51"/>
    <w:rsid w:val="00EC2B1D"/>
    <w:rsid w:val="00EC3F93"/>
    <w:rsid w:val="00EC4233"/>
    <w:rsid w:val="00EC4544"/>
    <w:rsid w:val="00EC4A85"/>
    <w:rsid w:val="00EC57B2"/>
    <w:rsid w:val="00EC58F4"/>
    <w:rsid w:val="00EC650B"/>
    <w:rsid w:val="00EC7808"/>
    <w:rsid w:val="00EC7BFA"/>
    <w:rsid w:val="00ED042E"/>
    <w:rsid w:val="00ED1295"/>
    <w:rsid w:val="00ED2725"/>
    <w:rsid w:val="00ED34D1"/>
    <w:rsid w:val="00ED367F"/>
    <w:rsid w:val="00ED3890"/>
    <w:rsid w:val="00ED4206"/>
    <w:rsid w:val="00ED58A2"/>
    <w:rsid w:val="00ED58C3"/>
    <w:rsid w:val="00ED5C71"/>
    <w:rsid w:val="00ED5EEE"/>
    <w:rsid w:val="00ED667C"/>
    <w:rsid w:val="00ED7966"/>
    <w:rsid w:val="00EE01CC"/>
    <w:rsid w:val="00EE04EE"/>
    <w:rsid w:val="00EE1760"/>
    <w:rsid w:val="00EE18B6"/>
    <w:rsid w:val="00EE25E3"/>
    <w:rsid w:val="00EE287D"/>
    <w:rsid w:val="00EE3B32"/>
    <w:rsid w:val="00EE3CFF"/>
    <w:rsid w:val="00EE3F39"/>
    <w:rsid w:val="00EE414C"/>
    <w:rsid w:val="00EE44FE"/>
    <w:rsid w:val="00EE5406"/>
    <w:rsid w:val="00EE5EF8"/>
    <w:rsid w:val="00EE6728"/>
    <w:rsid w:val="00EE6964"/>
    <w:rsid w:val="00EE6A1D"/>
    <w:rsid w:val="00EE6D18"/>
    <w:rsid w:val="00EE7E7A"/>
    <w:rsid w:val="00EF091D"/>
    <w:rsid w:val="00EF1230"/>
    <w:rsid w:val="00EF223B"/>
    <w:rsid w:val="00EF29DE"/>
    <w:rsid w:val="00EF3978"/>
    <w:rsid w:val="00EF3AAC"/>
    <w:rsid w:val="00EF4D42"/>
    <w:rsid w:val="00EF4FD1"/>
    <w:rsid w:val="00EF5318"/>
    <w:rsid w:val="00EF599F"/>
    <w:rsid w:val="00EF708A"/>
    <w:rsid w:val="00EF72C3"/>
    <w:rsid w:val="00EF79CE"/>
    <w:rsid w:val="00F00152"/>
    <w:rsid w:val="00F00352"/>
    <w:rsid w:val="00F00997"/>
    <w:rsid w:val="00F00B1B"/>
    <w:rsid w:val="00F00B2D"/>
    <w:rsid w:val="00F00E37"/>
    <w:rsid w:val="00F010EE"/>
    <w:rsid w:val="00F01383"/>
    <w:rsid w:val="00F0167D"/>
    <w:rsid w:val="00F0177A"/>
    <w:rsid w:val="00F019D5"/>
    <w:rsid w:val="00F01F32"/>
    <w:rsid w:val="00F02500"/>
    <w:rsid w:val="00F02BF0"/>
    <w:rsid w:val="00F032E2"/>
    <w:rsid w:val="00F037E3"/>
    <w:rsid w:val="00F03FF2"/>
    <w:rsid w:val="00F04721"/>
    <w:rsid w:val="00F04F9E"/>
    <w:rsid w:val="00F0513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438F"/>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59D5"/>
    <w:rsid w:val="00F26004"/>
    <w:rsid w:val="00F270E8"/>
    <w:rsid w:val="00F27EF5"/>
    <w:rsid w:val="00F27FDB"/>
    <w:rsid w:val="00F30251"/>
    <w:rsid w:val="00F305CC"/>
    <w:rsid w:val="00F3179A"/>
    <w:rsid w:val="00F31D54"/>
    <w:rsid w:val="00F32357"/>
    <w:rsid w:val="00F32C70"/>
    <w:rsid w:val="00F34E02"/>
    <w:rsid w:val="00F3549E"/>
    <w:rsid w:val="00F359E9"/>
    <w:rsid w:val="00F365A7"/>
    <w:rsid w:val="00F3681C"/>
    <w:rsid w:val="00F371C1"/>
    <w:rsid w:val="00F3769D"/>
    <w:rsid w:val="00F404F4"/>
    <w:rsid w:val="00F4143E"/>
    <w:rsid w:val="00F41CC5"/>
    <w:rsid w:val="00F41D25"/>
    <w:rsid w:val="00F423C2"/>
    <w:rsid w:val="00F433F8"/>
    <w:rsid w:val="00F433FE"/>
    <w:rsid w:val="00F43627"/>
    <w:rsid w:val="00F43781"/>
    <w:rsid w:val="00F4463C"/>
    <w:rsid w:val="00F46675"/>
    <w:rsid w:val="00F473A5"/>
    <w:rsid w:val="00F473F3"/>
    <w:rsid w:val="00F474B8"/>
    <w:rsid w:val="00F478CA"/>
    <w:rsid w:val="00F47CE2"/>
    <w:rsid w:val="00F501F3"/>
    <w:rsid w:val="00F50A98"/>
    <w:rsid w:val="00F50E5F"/>
    <w:rsid w:val="00F51460"/>
    <w:rsid w:val="00F51667"/>
    <w:rsid w:val="00F521DC"/>
    <w:rsid w:val="00F525D9"/>
    <w:rsid w:val="00F53199"/>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17C"/>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294C"/>
    <w:rsid w:val="00F72C5F"/>
    <w:rsid w:val="00F73549"/>
    <w:rsid w:val="00F74061"/>
    <w:rsid w:val="00F750B1"/>
    <w:rsid w:val="00F75782"/>
    <w:rsid w:val="00F7693C"/>
    <w:rsid w:val="00F80C1D"/>
    <w:rsid w:val="00F81130"/>
    <w:rsid w:val="00F818F7"/>
    <w:rsid w:val="00F8325D"/>
    <w:rsid w:val="00F832A9"/>
    <w:rsid w:val="00F832B0"/>
    <w:rsid w:val="00F83307"/>
    <w:rsid w:val="00F833A5"/>
    <w:rsid w:val="00F844D3"/>
    <w:rsid w:val="00F84629"/>
    <w:rsid w:val="00F84B71"/>
    <w:rsid w:val="00F84DE8"/>
    <w:rsid w:val="00F84F0E"/>
    <w:rsid w:val="00F8519E"/>
    <w:rsid w:val="00F85249"/>
    <w:rsid w:val="00F85FF5"/>
    <w:rsid w:val="00F86BB4"/>
    <w:rsid w:val="00F86E69"/>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4C7E"/>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E25"/>
    <w:rsid w:val="00FB3F9C"/>
    <w:rsid w:val="00FB3FDE"/>
    <w:rsid w:val="00FB4114"/>
    <w:rsid w:val="00FB4676"/>
    <w:rsid w:val="00FB5552"/>
    <w:rsid w:val="00FB5789"/>
    <w:rsid w:val="00FB5F3A"/>
    <w:rsid w:val="00FB6AA9"/>
    <w:rsid w:val="00FB6AD4"/>
    <w:rsid w:val="00FB7F22"/>
    <w:rsid w:val="00FC00F3"/>
    <w:rsid w:val="00FC0A33"/>
    <w:rsid w:val="00FC1329"/>
    <w:rsid w:val="00FC1416"/>
    <w:rsid w:val="00FC14B2"/>
    <w:rsid w:val="00FC1823"/>
    <w:rsid w:val="00FC2198"/>
    <w:rsid w:val="00FC2682"/>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C12"/>
    <w:rsid w:val="00FE785C"/>
    <w:rsid w:val="00FE7894"/>
    <w:rsid w:val="00FEC88F"/>
    <w:rsid w:val="00FF01FA"/>
    <w:rsid w:val="00FF0FE1"/>
    <w:rsid w:val="00FF21B5"/>
    <w:rsid w:val="00FF21C3"/>
    <w:rsid w:val="00FF2A11"/>
    <w:rsid w:val="00FF2AA0"/>
    <w:rsid w:val="00FF3F6C"/>
    <w:rsid w:val="00FF4603"/>
    <w:rsid w:val="00FF4B07"/>
    <w:rsid w:val="00FF4BFC"/>
    <w:rsid w:val="00FF4C11"/>
    <w:rsid w:val="00FF56B9"/>
    <w:rsid w:val="00FF57E8"/>
    <w:rsid w:val="00FF58C0"/>
    <w:rsid w:val="00FF5948"/>
    <w:rsid w:val="00FF6163"/>
    <w:rsid w:val="00FF6B71"/>
    <w:rsid w:val="00FF6EDF"/>
    <w:rsid w:val="00FF6EEA"/>
    <w:rsid w:val="00FF77DF"/>
    <w:rsid w:val="00FF7ABB"/>
    <w:rsid w:val="00FF7B99"/>
    <w:rsid w:val="00FF7C94"/>
    <w:rsid w:val="0142FE0E"/>
    <w:rsid w:val="03878AE5"/>
    <w:rsid w:val="0410DC9C"/>
    <w:rsid w:val="047A6CFA"/>
    <w:rsid w:val="06511BB5"/>
    <w:rsid w:val="06964575"/>
    <w:rsid w:val="080EB5CF"/>
    <w:rsid w:val="0C03F9C3"/>
    <w:rsid w:val="10CFE302"/>
    <w:rsid w:val="11ADC38D"/>
    <w:rsid w:val="136BE28C"/>
    <w:rsid w:val="139973D2"/>
    <w:rsid w:val="1514E3A6"/>
    <w:rsid w:val="15B80ED4"/>
    <w:rsid w:val="169F3674"/>
    <w:rsid w:val="1734B4B0"/>
    <w:rsid w:val="1737EAB4"/>
    <w:rsid w:val="18021EC0"/>
    <w:rsid w:val="1B25890E"/>
    <w:rsid w:val="1B608BE2"/>
    <w:rsid w:val="1B6715F5"/>
    <w:rsid w:val="1BEE5735"/>
    <w:rsid w:val="1C5AD99F"/>
    <w:rsid w:val="1CA0035F"/>
    <w:rsid w:val="1E34B083"/>
    <w:rsid w:val="22941758"/>
    <w:rsid w:val="2648D96C"/>
    <w:rsid w:val="26E70696"/>
    <w:rsid w:val="27959FA9"/>
    <w:rsid w:val="286E80E1"/>
    <w:rsid w:val="2F560FCA"/>
    <w:rsid w:val="305E51C2"/>
    <w:rsid w:val="3421F909"/>
    <w:rsid w:val="36184551"/>
    <w:rsid w:val="389DD542"/>
    <w:rsid w:val="3DC0C0F7"/>
    <w:rsid w:val="3ED9784D"/>
    <w:rsid w:val="41258D08"/>
    <w:rsid w:val="427D5878"/>
    <w:rsid w:val="45E62D5F"/>
    <w:rsid w:val="47A2F49D"/>
    <w:rsid w:val="49ACC2B5"/>
    <w:rsid w:val="49BB776C"/>
    <w:rsid w:val="4B1E9908"/>
    <w:rsid w:val="4B2C9224"/>
    <w:rsid w:val="4B609A9F"/>
    <w:rsid w:val="4CF547C3"/>
    <w:rsid w:val="4F905472"/>
    <w:rsid w:val="51C13102"/>
    <w:rsid w:val="5385D100"/>
    <w:rsid w:val="54DD3375"/>
    <w:rsid w:val="5589B00E"/>
    <w:rsid w:val="569474D6"/>
    <w:rsid w:val="5958BFD1"/>
    <w:rsid w:val="5A606252"/>
    <w:rsid w:val="5BEFEB49"/>
    <w:rsid w:val="5DACB287"/>
    <w:rsid w:val="5DBB7D16"/>
    <w:rsid w:val="5E2DF171"/>
    <w:rsid w:val="5E80898F"/>
    <w:rsid w:val="5F4E800E"/>
    <w:rsid w:val="617C70BD"/>
    <w:rsid w:val="622B8E54"/>
    <w:rsid w:val="62FF05AD"/>
    <w:rsid w:val="66109860"/>
    <w:rsid w:val="675E6C82"/>
    <w:rsid w:val="683FD8B5"/>
    <w:rsid w:val="6D7DCCFA"/>
    <w:rsid w:val="6FC6BD3F"/>
    <w:rsid w:val="6FE62448"/>
    <w:rsid w:val="71C98388"/>
    <w:rsid w:val="72E26A79"/>
    <w:rsid w:val="73E5D4AC"/>
    <w:rsid w:val="789C412D"/>
    <w:rsid w:val="78E7704D"/>
    <w:rsid w:val="7C412FC6"/>
    <w:rsid w:val="7FDD3EC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DDC85"/>
  <w15:docId w15:val="{5047FDFE-A542-4E9F-8A29-6E5AB0E8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F2"/>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91356B"/>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56B"/>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uiPriority w:val="9"/>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296A94"/>
    <w:pPr>
      <w:jc w:val="left"/>
    </w:pPr>
    <w:rPr>
      <w:rFonts w:ascii="Georgia" w:hAnsi="Georgia"/>
      <w:b/>
      <w:bCs/>
      <w:color w:val="FFFFFF" w:themeColor="background1"/>
      <w:sz w:val="56"/>
      <w:szCs w:val="56"/>
    </w:rPr>
  </w:style>
  <w:style w:type="character" w:customStyle="1" w:styleId="TitleChar">
    <w:name w:val="Title Char"/>
    <w:link w:val="Title"/>
    <w:uiPriority w:val="2"/>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Bauhaus 93" w:eastAsia="Times New Roman" w:hAnsi="Bauhaus 93"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Bauhaus 93" w:eastAsia="Times New Roman" w:hAnsi="Bauhaus 93"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Bauhaus 93" w:eastAsia="Times New Roman" w:hAnsi="Bauhaus 93" w:cs="Times New Roman"/>
        <w:b/>
        <w:bCs/>
      </w:rPr>
    </w:tblStylePr>
    <w:tblStylePr w:type="lastCol">
      <w:rPr>
        <w:rFonts w:ascii="Bauhaus 93" w:eastAsia="Times New Roman" w:hAnsi="Bauhaus 93"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Bauhaus 93" w:eastAsia="Times New Roman" w:hAnsi="Bauhaus 93"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rsid w:val="00363B9A"/>
    <w:pPr>
      <w:spacing w:line="240" w:lineRule="auto"/>
    </w:pPr>
    <w:rPr>
      <w:sz w:val="20"/>
      <w:szCs w:val="20"/>
    </w:rPr>
  </w:style>
  <w:style w:type="character" w:customStyle="1" w:styleId="CommentTextChar">
    <w:name w:val="Comment Text Char"/>
    <w:basedOn w:val="DefaultParagraphFont"/>
    <w:link w:val="CommentText"/>
    <w:uiPriority w:val="99"/>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normaltextrun">
    <w:name w:val="normaltextrun"/>
    <w:basedOn w:val="DefaultParagraphFont"/>
    <w:rsid w:val="00C66499"/>
  </w:style>
  <w:style w:type="character" w:styleId="Mention">
    <w:name w:val="Mention"/>
    <w:basedOn w:val="DefaultParagraphFont"/>
    <w:uiPriority w:val="99"/>
    <w:unhideWhenUsed/>
    <w:rsid w:val="003A3D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vironment.govt.nz/publications/new-zealands-fifth-biennial-report" TargetMode="External"/><Relationship Id="rId18" Type="http://schemas.openxmlformats.org/officeDocument/2006/relationships/hyperlink" Target="https://environment.govt.nz/what-government-is-doing/areas-of-work/climate-change/ets/nz-ets-market/setting-unit-limits-in-the-nz-ets/" TargetMode="External"/><Relationship Id="rId26" Type="http://schemas.openxmlformats.org/officeDocument/2006/relationships/hyperlink" Target="https://www.mfat.govt.nz/en/aid-and-development/climate-change-support/" TargetMode="External"/><Relationship Id="rId21" Type="http://schemas.openxmlformats.org/officeDocument/2006/relationships/hyperlink" Target="https://environment.govt.nz/what-government-is-doing/areas-of-work/climate-change/emissions-budgets-and-the-emissions-reduction-plan/"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nvironment.govt.nz/publications/new-zealands-eighth-national-communication" TargetMode="External"/><Relationship Id="rId17" Type="http://schemas.openxmlformats.org/officeDocument/2006/relationships/hyperlink" Target="https://www.climatecommission.govt.nz/" TargetMode="External"/><Relationship Id="rId25" Type="http://schemas.openxmlformats.org/officeDocument/2006/relationships/hyperlink" Target="https://www.mpi.govt.nz/funding-rural-support/environment-and-natural-resources/centre-for-climate-action-on-agricultural-emission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nvironment.govt.nz/acts-and-regulations/acts/climate-change-response-amendment-act-2019/" TargetMode="External"/><Relationship Id="rId20" Type="http://schemas.openxmlformats.org/officeDocument/2006/relationships/hyperlink" Target="https://environment.govt.nz/what-government-is-doing/areas-of-work/climate-change/nationally-determined-contribution/"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ogle.com/url?sa=t&amp;rct=j&amp;q=&amp;esrc=s&amp;source=web&amp;cd=&amp;cad=rja&amp;uact=8&amp;ved=2ahUKEwjri9qx-6v7AhWB8HMBHY9rDnoQFnoECBEQAQ&amp;url=https%3A%2F%2Fenvironment.govt.nz%2Fwhat-government-is-doing%2Fareas-of-work%2Fclimate-change%2Fadapting-to-climate-change%2Fnational-adaptation-plan%2F&amp;usg=AOvVaw3yJWu6jyl9ypQ30531Zml9" TargetMode="Externa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environment.govt.nz/what-government-is-doing/areas-of-work/climate-change/maori-climate-platform/" TargetMode="External"/><Relationship Id="rId28" Type="http://schemas.openxmlformats.org/officeDocument/2006/relationships/hyperlink" Target="https://environment.govt.nz/facts-and-science/climate-change/measuring-greenhouse-gas-emissions/about-new-zealands-greenhouse-gas-inventor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nvironment.govt.nz/what-government-is-doing/areas-of-work/climate-change/carbon-neutral-government-programme/" TargetMode="External"/><Relationship Id="rId31" Type="http://schemas.openxmlformats.org/officeDocument/2006/relationships/hyperlink" Target="https://environment.govt.nz/publications/new-zealands-fifth-biennial-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environment.govt.nz/publications/aotearoa-new-zealands-first-emissions-reduction-plan/" TargetMode="External"/><Relationship Id="rId27" Type="http://schemas.openxmlformats.org/officeDocument/2006/relationships/image" Target="media/image4.png"/><Relationship Id="rId30" Type="http://schemas.openxmlformats.org/officeDocument/2006/relationships/hyperlink" Target="https://environment.govt.nz/publications/new-zealands-eighth-national-communication/"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92DAAEE9DCBE4E9CA82CF20D181B24" ma:contentTypeVersion="10" ma:contentTypeDescription="Create a new document." ma:contentTypeScope="" ma:versionID="829a15961947261281a672dd7b5cd04c">
  <xsd:schema xmlns:xsd="http://www.w3.org/2001/XMLSchema" xmlns:xs="http://www.w3.org/2001/XMLSchema" xmlns:p="http://schemas.microsoft.com/office/2006/metadata/properties" xmlns:ns1="http://schemas.microsoft.com/sharepoint/v3" xmlns:ns2="26a55b3b-e789-4b92-842c-e87f719c26c1" xmlns:ns3="45ee9810-2fa9-4364-9e6a-bdc016d6d067" targetNamespace="http://schemas.microsoft.com/office/2006/metadata/properties" ma:root="true" ma:fieldsID="b702139815af6da6a47b59b93edfaa41" ns1:_="" ns2:_="" ns3:_="">
    <xsd:import namespace="http://schemas.microsoft.com/sharepoint/v3"/>
    <xsd:import namespace="26a55b3b-e789-4b92-842c-e87f719c26c1"/>
    <xsd:import namespace="45ee9810-2fa9-4364-9e6a-bdc016d6d0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55b3b-e789-4b92-842c-e87f719c2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ee9810-2fa9-4364-9e6a-bdc016d6d0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2.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3.xml><?xml version="1.0" encoding="utf-8"?>
<ds:datastoreItem xmlns:ds="http://schemas.openxmlformats.org/officeDocument/2006/customXml" ds:itemID="{D4782A9D-DC48-4629-895C-D762F7C3ACF5}">
  <ds:schemaRefs>
    <ds:schemaRef ds:uri="http://www.w3.org/XML/1998/namespace"/>
    <ds:schemaRef ds:uri="http://schemas.microsoft.com/sharepoint/v3"/>
    <ds:schemaRef ds:uri="26a55b3b-e789-4b92-842c-e87f719c26c1"/>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45ee9810-2fa9-4364-9e6a-bdc016d6d067"/>
    <ds:schemaRef ds:uri="http://purl.org/dc/dcmitype/"/>
  </ds:schemaRefs>
</ds:datastoreItem>
</file>

<file path=customXml/itemProps4.xml><?xml version="1.0" encoding="utf-8"?>
<ds:datastoreItem xmlns:ds="http://schemas.openxmlformats.org/officeDocument/2006/customXml" ds:itemID="{60BAD753-D7F0-4A18-9186-733FB1C35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a55b3b-e789-4b92-842c-e87f719c26c1"/>
    <ds:schemaRef ds:uri="45ee9810-2fa9-4364-9e6a-bdc016d6d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2440</Words>
  <Characters>13304</Characters>
  <Application>Microsoft Office Word</Application>
  <DocSecurity>0</DocSecurity>
  <Lines>204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Daisy Smith</cp:lastModifiedBy>
  <cp:revision>6</cp:revision>
  <dcterms:created xsi:type="dcterms:W3CDTF">2022-12-13T20:16:00Z</dcterms:created>
  <dcterms:modified xsi:type="dcterms:W3CDTF">2022-12-13T21:05:00Z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0x010100BB92DAAEE9DCBE4E9CA82CF20D181B24</vt:lpwstr>
  </property>
  <property fmtid="{D5CDD505-2E9C-101B-9397-08002B2CF9AE}" pid="10" name="_dlc_DocIdItemGuid">
    <vt:lpwstr>655eb623-7839-444c-bacc-1a32e6ab6215</vt:lpwstr>
  </property>
  <property fmtid="{D5CDD505-2E9C-101B-9397-08002B2CF9AE}" pid="11" name="MediaServiceImageTags">
    <vt:lpwstr/>
  </property>
</Properties>
</file>